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5C" w:rsidRDefault="00CE375C">
      <w:pPr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482D4A" w:rsidRPr="00CE375C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t>(Σχετ.</w:t>
      </w:r>
      <w:r w:rsidR="00520E90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t>7</w:t>
      </w:r>
      <w:r w:rsidR="00482D4A" w:rsidRPr="00CE375C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t>)</w:t>
      </w:r>
    </w:p>
    <w:tbl>
      <w:tblPr>
        <w:tblpPr w:leftFromText="180" w:rightFromText="180" w:vertAnchor="text" w:horzAnchor="margin" w:tblpX="-93" w:tblpY="308"/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8"/>
        <w:gridCol w:w="4654"/>
        <w:gridCol w:w="7026"/>
      </w:tblGrid>
      <w:tr w:rsidR="004B4CBC" w:rsidRPr="00005658" w:rsidTr="00560B9E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BC" w:rsidRPr="00005658" w:rsidRDefault="004B4CBC" w:rsidP="00520E90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005658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Λίστα Lagarde  – Βεβαιωθέντα ποσά</w:t>
            </w:r>
            <w:r w:rsidR="00520E90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 xml:space="preserve">  </w:t>
            </w:r>
          </w:p>
        </w:tc>
      </w:tr>
      <w:tr w:rsidR="004B4CBC" w:rsidRPr="00005658" w:rsidTr="00560B9E">
        <w:trPr>
          <w:trHeight w:val="704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005658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Έτος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 w:rsidRPr="00005658">
              <w:rPr>
                <w:rFonts w:ascii="Calibri" w:hAnsi="Calibri"/>
                <w:b/>
                <w:sz w:val="28"/>
                <w:szCs w:val="28"/>
                <w:u w:val="none"/>
              </w:rPr>
              <w:t>Σύνολο βεβαίωσης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005658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Αριθμός ολοκληρωμένων υποθέσεων</w:t>
            </w:r>
          </w:p>
        </w:tc>
      </w:tr>
      <w:tr w:rsidR="004B4CBC" w:rsidRPr="00005658" w:rsidTr="00560B9E">
        <w:trPr>
          <w:trHeight w:val="47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2012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sz w:val="28"/>
                <w:szCs w:val="28"/>
                <w:u w:val="none"/>
              </w:rPr>
              <w:t>-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sz w:val="28"/>
                <w:szCs w:val="28"/>
                <w:u w:val="none"/>
              </w:rPr>
              <w:t>-</w:t>
            </w:r>
          </w:p>
        </w:tc>
      </w:tr>
      <w:tr w:rsidR="004B4CBC" w:rsidRPr="00005658" w:rsidTr="00560B9E">
        <w:trPr>
          <w:trHeight w:val="47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2013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sz w:val="28"/>
                <w:szCs w:val="28"/>
                <w:u w:val="none"/>
              </w:rPr>
              <w:t>-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sz w:val="28"/>
                <w:szCs w:val="28"/>
                <w:u w:val="none"/>
              </w:rPr>
              <w:t>3</w:t>
            </w:r>
          </w:p>
        </w:tc>
      </w:tr>
      <w:tr w:rsidR="004B4CBC" w:rsidRPr="00005658" w:rsidTr="00560B9E">
        <w:trPr>
          <w:trHeight w:val="47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005658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2014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sz w:val="28"/>
                <w:szCs w:val="28"/>
                <w:u w:val="none"/>
              </w:rPr>
              <w:t>23,4</w:t>
            </w:r>
            <w:r w:rsidRPr="00005658">
              <w:rPr>
                <w:rFonts w:ascii="Calibri" w:hAnsi="Calibri"/>
                <w:b/>
                <w:sz w:val="28"/>
                <w:szCs w:val="28"/>
                <w:u w:val="none"/>
              </w:rPr>
              <w:t xml:space="preserve"> εκατ. ευρώ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sz w:val="28"/>
                <w:szCs w:val="28"/>
                <w:u w:val="none"/>
              </w:rPr>
              <w:t>38</w:t>
            </w:r>
          </w:p>
        </w:tc>
      </w:tr>
      <w:tr w:rsidR="004B4CBC" w:rsidRPr="00B932D3" w:rsidTr="00560B9E">
        <w:trPr>
          <w:trHeight w:val="7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005658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2015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sz w:val="28"/>
                <w:szCs w:val="28"/>
                <w:u w:val="none"/>
              </w:rPr>
              <w:t>173,9</w:t>
            </w:r>
            <w:r w:rsidRPr="00005658">
              <w:rPr>
                <w:rFonts w:ascii="Calibri" w:hAnsi="Calibri"/>
                <w:b/>
                <w:sz w:val="28"/>
                <w:szCs w:val="28"/>
                <w:u w:val="none"/>
              </w:rPr>
              <w:t xml:space="preserve">  εκατ. ευρώ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CBC" w:rsidRPr="00005658" w:rsidRDefault="004B4CB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>
              <w:rPr>
                <w:rFonts w:ascii="Calibri" w:hAnsi="Calibri"/>
                <w:b/>
                <w:sz w:val="28"/>
                <w:szCs w:val="28"/>
                <w:u w:val="none"/>
              </w:rPr>
              <w:t>96</w:t>
            </w:r>
          </w:p>
        </w:tc>
      </w:tr>
    </w:tbl>
    <w:p w:rsidR="00CE375C" w:rsidRDefault="00CE375C">
      <w:pPr>
        <w:rPr>
          <w:u w:val="none"/>
        </w:rPr>
      </w:pPr>
    </w:p>
    <w:p w:rsidR="00076D3A" w:rsidRDefault="00076D3A"/>
    <w:p w:rsidR="00076D3A" w:rsidRPr="005A6E28" w:rsidRDefault="00076D3A">
      <w:pPr>
        <w:rPr>
          <w:rFonts w:asciiTheme="minorHAnsi" w:hAnsiTheme="minorHAnsi"/>
          <w:b/>
          <w:u w:val="none"/>
        </w:rPr>
      </w:pPr>
      <w:r w:rsidRPr="005A6E28">
        <w:rPr>
          <w:rFonts w:asciiTheme="minorHAnsi" w:hAnsiTheme="minorHAnsi"/>
          <w:b/>
          <w:u w:val="none"/>
        </w:rPr>
        <w:t xml:space="preserve">Πηγή </w:t>
      </w:r>
      <w:r w:rsidRPr="005A6E28">
        <w:rPr>
          <w:rFonts w:asciiTheme="minorHAnsi" w:hAnsiTheme="minorHAnsi"/>
          <w:b/>
          <w:u w:val="none"/>
          <w:lang w:val="en-US"/>
        </w:rPr>
        <w:t>:</w:t>
      </w:r>
      <w:r w:rsidRPr="005A6E28">
        <w:rPr>
          <w:rFonts w:asciiTheme="minorHAnsi" w:hAnsiTheme="minorHAnsi"/>
          <w:b/>
          <w:u w:val="none"/>
        </w:rPr>
        <w:t xml:space="preserve"> Γενική Γραμματεία Δημοσίων Εσόδων</w:t>
      </w:r>
    </w:p>
    <w:p w:rsidR="00076D3A" w:rsidRDefault="00076D3A">
      <w:pPr>
        <w:spacing w:after="160" w:line="259" w:lineRule="auto"/>
        <w:jc w:val="left"/>
        <w:rPr>
          <w:u w:val="none"/>
        </w:rPr>
      </w:pPr>
      <w:r>
        <w:rPr>
          <w:u w:val="none"/>
        </w:rPr>
        <w:br w:type="page"/>
      </w:r>
    </w:p>
    <w:tbl>
      <w:tblPr>
        <w:tblpPr w:leftFromText="180" w:rightFromText="180" w:horzAnchor="margin" w:tblpY="1110"/>
        <w:tblW w:w="13325" w:type="dxa"/>
        <w:tblLayout w:type="fixed"/>
        <w:tblLook w:val="04A0"/>
      </w:tblPr>
      <w:tblGrid>
        <w:gridCol w:w="2410"/>
        <w:gridCol w:w="1559"/>
        <w:gridCol w:w="1701"/>
        <w:gridCol w:w="1701"/>
        <w:gridCol w:w="1701"/>
        <w:gridCol w:w="1843"/>
        <w:gridCol w:w="2410"/>
      </w:tblGrid>
      <w:tr w:rsidR="00076D3A" w:rsidRPr="00865759" w:rsidTr="00CE375C">
        <w:trPr>
          <w:trHeight w:val="315"/>
        </w:trPr>
        <w:tc>
          <w:tcPr>
            <w:tcW w:w="1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D3A" w:rsidRPr="00CE375C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none"/>
                <w:lang w:eastAsia="el-GR"/>
              </w:rPr>
            </w:pPr>
            <w:r w:rsidRPr="00CE375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none"/>
                <w:lang w:eastAsia="el-GR"/>
              </w:rPr>
              <w:lastRenderedPageBreak/>
              <w:t>Έλεγχοι Σ.Δ.Ο.Ε. – Συγκριτικά Δεδομένα</w:t>
            </w:r>
          </w:p>
        </w:tc>
      </w:tr>
      <w:tr w:rsidR="00076D3A" w:rsidRPr="00865759" w:rsidTr="00CE375C">
        <w:trPr>
          <w:trHeight w:val="31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Είδος Ελέγχου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D3A" w:rsidRPr="00CE375C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none"/>
                <w:lang w:eastAsia="el-GR"/>
              </w:rPr>
            </w:pPr>
            <w:r w:rsidRPr="00CE375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none"/>
                <w:lang w:eastAsia="el-GR"/>
              </w:rPr>
              <w:t>2014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D3A" w:rsidRPr="00CE375C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none"/>
                <w:lang w:eastAsia="el-GR"/>
              </w:rPr>
            </w:pPr>
            <w:r w:rsidRPr="00CE375C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none"/>
                <w:lang w:eastAsia="el-GR"/>
              </w:rPr>
              <w:t>2015</w:t>
            </w:r>
          </w:p>
        </w:tc>
      </w:tr>
      <w:tr w:rsidR="00076D3A" w:rsidRPr="00865759" w:rsidTr="00CE375C">
        <w:trPr>
          <w:trHeight w:val="52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Αριθμός Ελέγχων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Αριθμός παραβατών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Μ.Ο. Παραβ/τας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Αριθμός Ελέγχων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Αριθμός παραβατών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Μ.Ο. Παραβ/τας</w:t>
            </w:r>
          </w:p>
        </w:tc>
      </w:tr>
      <w:tr w:rsidR="00076D3A" w:rsidRPr="00865759" w:rsidTr="00CE375C">
        <w:trPr>
          <w:trHeight w:val="57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Μερικοί Επιτόπιοι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4.601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3.440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74,77%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24.273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10.496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43,24%</w:t>
            </w:r>
          </w:p>
        </w:tc>
      </w:tr>
      <w:tr w:rsidR="00076D3A" w:rsidRPr="00865759" w:rsidTr="00CE375C">
        <w:trPr>
          <w:trHeight w:val="52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FD010B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Εισαγγελικές Παραγγε</w:t>
            </w:r>
            <w:r w:rsidR="00076D3A"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λίες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Δεν υπολογίζεται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Δεν υπολογίζεται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1058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49E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 xml:space="preserve">Δεν </w:t>
            </w:r>
          </w:p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υπολογίζεται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Δεν υπολογίζεται</w:t>
            </w:r>
          </w:p>
        </w:tc>
      </w:tr>
      <w:tr w:rsidR="00076D3A" w:rsidRPr="00865759" w:rsidTr="005A6E28">
        <w:trPr>
          <w:trHeight w:val="79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Ανοίγματα Λ/σμών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1.031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17,94%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20,85%</w:t>
            </w:r>
          </w:p>
        </w:tc>
      </w:tr>
      <w:tr w:rsidR="00076D3A" w:rsidRPr="00865759" w:rsidTr="005A6E28">
        <w:trPr>
          <w:trHeight w:val="66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ΣΥΝΟΛΟ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6.622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3.654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26.029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 w:rsidRPr="00FD010B"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10668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D3A" w:rsidRPr="00FD010B" w:rsidRDefault="00076D3A" w:rsidP="00CE375C">
            <w:pPr>
              <w:spacing w:before="120" w:after="60"/>
              <w:contextualSpacing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</w:p>
        </w:tc>
      </w:tr>
      <w:tr w:rsidR="005A6E28" w:rsidRPr="00865759" w:rsidTr="000158C7">
        <w:trPr>
          <w:trHeight w:val="260"/>
        </w:trPr>
        <w:tc>
          <w:tcPr>
            <w:tcW w:w="13325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A6E28" w:rsidRDefault="005A6E28" w:rsidP="005A6E28">
            <w:pPr>
              <w:spacing w:before="120" w:after="60"/>
              <w:contextualSpacing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</w:p>
          <w:p w:rsidR="005A6E28" w:rsidRPr="00FD010B" w:rsidRDefault="005A6E28" w:rsidP="005A6E28">
            <w:pPr>
              <w:spacing w:before="120" w:after="60"/>
              <w:contextualSpacing/>
              <w:jc w:val="left"/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 xml:space="preserve">Πηγή </w:t>
            </w: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val="en-US" w:eastAsia="el-GR"/>
              </w:rPr>
              <w:t xml:space="preserve">: </w:t>
            </w: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u w:val="none"/>
                <w:lang w:eastAsia="el-GR"/>
              </w:rPr>
              <w:t>ΣΔΟΕ</w:t>
            </w:r>
          </w:p>
        </w:tc>
      </w:tr>
    </w:tbl>
    <w:p w:rsidR="00CE375C" w:rsidRPr="005A6E28" w:rsidRDefault="00482D4A" w:rsidP="005A6E28">
      <w:pPr>
        <w:ind w:left="11520" w:firstLine="720"/>
        <w:rPr>
          <w:b/>
          <w:i/>
          <w:sz w:val="28"/>
          <w:szCs w:val="28"/>
          <w:u w:val="none"/>
        </w:rPr>
      </w:pPr>
      <w:r w:rsidRPr="00CE375C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t>(Σχετ.</w:t>
      </w:r>
      <w:r w:rsidR="00520E90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t>13</w:t>
      </w:r>
      <w:r w:rsidRPr="00CE375C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t>)</w:t>
      </w:r>
      <w:r w:rsidR="00CE375C" w:rsidRPr="005A6E28">
        <w:rPr>
          <w:rFonts w:asciiTheme="minorHAnsi" w:hAnsiTheme="minorHAnsi"/>
          <w:szCs w:val="24"/>
          <w:u w:val="none"/>
        </w:rPr>
        <w:br w:type="page"/>
      </w:r>
    </w:p>
    <w:tbl>
      <w:tblPr>
        <w:tblpPr w:leftFromText="180" w:rightFromText="180" w:tblpY="1005"/>
        <w:tblW w:w="4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8"/>
        <w:gridCol w:w="5799"/>
        <w:gridCol w:w="4915"/>
      </w:tblGrid>
      <w:tr w:rsidR="00CE375C" w:rsidRPr="00B932D3" w:rsidTr="00CE375C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9440E6" w:rsidRDefault="00CE375C" w:rsidP="00CE375C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highlight w:val="lightGray"/>
                <w:u w:val="none"/>
              </w:rPr>
            </w:pPr>
            <w:r>
              <w:rPr>
                <w:rFonts w:ascii="Calibri" w:hAnsi="Calibri"/>
                <w:b/>
                <w:sz w:val="28"/>
                <w:szCs w:val="28"/>
                <w:u w:val="none"/>
              </w:rPr>
              <w:lastRenderedPageBreak/>
              <w:t xml:space="preserve">Έλεγχοι Δ.Ο.Υ. </w:t>
            </w:r>
          </w:p>
        </w:tc>
      </w:tr>
      <w:tr w:rsidR="00CE375C" w:rsidRPr="00B932D3" w:rsidTr="00CE375C">
        <w:trPr>
          <w:trHeight w:val="70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75C" w:rsidRPr="003C3261" w:rsidRDefault="00CE375C" w:rsidP="00CE375C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Cs w:val="24"/>
                <w:u w:val="none"/>
              </w:rPr>
            </w:pPr>
            <w:r w:rsidRPr="003C3261">
              <w:rPr>
                <w:rFonts w:ascii="Calibri" w:hAnsi="Calibri"/>
                <w:b/>
                <w:bCs/>
                <w:szCs w:val="24"/>
                <w:u w:val="none"/>
              </w:rPr>
              <w:t>Έτος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75C" w:rsidRPr="009440E6" w:rsidRDefault="00CE375C" w:rsidP="00CE375C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sz w:val="28"/>
                <w:szCs w:val="28"/>
                <w:u w:val="none"/>
              </w:rPr>
              <w:t>Σύνολο βεβαίωσης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75C" w:rsidRPr="009440E6" w:rsidRDefault="00CE375C" w:rsidP="00CE375C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Ποσοστό μεταβολής</w:t>
            </w:r>
          </w:p>
        </w:tc>
      </w:tr>
      <w:tr w:rsidR="00CE375C" w:rsidRPr="00B932D3" w:rsidTr="00CE375C">
        <w:trPr>
          <w:trHeight w:val="47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9440E6" w:rsidRDefault="00CE375C" w:rsidP="00CE375C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2014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9440E6" w:rsidRDefault="00CE375C" w:rsidP="00CE375C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sz w:val="28"/>
                <w:szCs w:val="28"/>
                <w:u w:val="none"/>
              </w:rPr>
              <w:t>1,14 δις ευρώ</w:t>
            </w:r>
          </w:p>
        </w:tc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9440E6" w:rsidRDefault="00CE375C" w:rsidP="00CE375C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sz w:val="28"/>
                <w:szCs w:val="28"/>
                <w:u w:val="none"/>
              </w:rPr>
              <w:t>Αύξηση 128%</w:t>
            </w:r>
          </w:p>
        </w:tc>
      </w:tr>
      <w:tr w:rsidR="00CE375C" w:rsidRPr="00B932D3" w:rsidTr="00CE375C">
        <w:trPr>
          <w:trHeight w:val="42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9440E6" w:rsidRDefault="00CE375C" w:rsidP="00CE375C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2015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9440E6" w:rsidRDefault="00CE375C" w:rsidP="00CE375C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sz w:val="28"/>
                <w:szCs w:val="28"/>
                <w:u w:val="none"/>
              </w:rPr>
              <w:t>2,6 δις ευρώ</w:t>
            </w:r>
          </w:p>
        </w:tc>
        <w:tc>
          <w:tcPr>
            <w:tcW w:w="1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3C3261" w:rsidRDefault="00CE375C" w:rsidP="00CE375C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i/>
                <w:szCs w:val="24"/>
                <w:u w:val="none"/>
              </w:rPr>
            </w:pPr>
          </w:p>
        </w:tc>
      </w:tr>
    </w:tbl>
    <w:p w:rsidR="00CE375C" w:rsidRPr="00CE375C" w:rsidRDefault="00CE375C" w:rsidP="00CE375C">
      <w:pPr>
        <w:ind w:left="11520" w:firstLine="720"/>
        <w:jc w:val="left"/>
        <w:rPr>
          <w:i/>
          <w:u w:val="none"/>
          <w:lang w:val="en-US"/>
        </w:rPr>
      </w:pPr>
      <w:r w:rsidRPr="00CE375C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t>(Σχετ.</w:t>
      </w:r>
      <w:r w:rsidR="00520E90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t>14</w:t>
      </w:r>
      <w:r w:rsidRPr="00CE375C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t>)</w:t>
      </w:r>
    </w:p>
    <w:p w:rsidR="00076D3A" w:rsidRDefault="00076D3A" w:rsidP="00CE375C">
      <w:pPr>
        <w:ind w:left="11520" w:firstLine="720"/>
        <w:rPr>
          <w:u w:val="none"/>
          <w:lang w:val="en-US"/>
        </w:rPr>
      </w:pPr>
    </w:p>
    <w:p w:rsidR="005A6E28" w:rsidRDefault="005A6E28" w:rsidP="005A6E28">
      <w:pPr>
        <w:rPr>
          <w:u w:val="none"/>
        </w:rPr>
      </w:pPr>
    </w:p>
    <w:p w:rsidR="005A6E28" w:rsidRDefault="005A6E28" w:rsidP="005A6E28">
      <w:pPr>
        <w:rPr>
          <w:u w:val="none"/>
        </w:rPr>
      </w:pPr>
    </w:p>
    <w:p w:rsidR="005A6E28" w:rsidRDefault="005A6E28" w:rsidP="005A6E28">
      <w:pPr>
        <w:rPr>
          <w:u w:val="none"/>
        </w:rPr>
      </w:pPr>
    </w:p>
    <w:p w:rsidR="005A6E28" w:rsidRDefault="005A6E28" w:rsidP="005A6E28">
      <w:pPr>
        <w:rPr>
          <w:u w:val="none"/>
        </w:rPr>
      </w:pPr>
    </w:p>
    <w:p w:rsidR="005A6E28" w:rsidRDefault="005A6E28" w:rsidP="005A6E28">
      <w:pPr>
        <w:rPr>
          <w:u w:val="none"/>
        </w:rPr>
      </w:pPr>
    </w:p>
    <w:p w:rsidR="005A6E28" w:rsidRDefault="005A6E28" w:rsidP="005A6E28">
      <w:pPr>
        <w:rPr>
          <w:u w:val="none"/>
        </w:rPr>
      </w:pPr>
    </w:p>
    <w:p w:rsidR="005A6E28" w:rsidRPr="005A6E28" w:rsidRDefault="005A6E28" w:rsidP="005A6E28">
      <w:pPr>
        <w:rPr>
          <w:rFonts w:asciiTheme="minorHAnsi" w:hAnsiTheme="minorHAnsi"/>
          <w:b/>
          <w:u w:val="none"/>
        </w:rPr>
      </w:pPr>
      <w:r w:rsidRPr="005A6E28">
        <w:rPr>
          <w:rFonts w:asciiTheme="minorHAnsi" w:hAnsiTheme="minorHAnsi"/>
          <w:b/>
          <w:u w:val="none"/>
        </w:rPr>
        <w:t>Πηγή :  Γενική Γραμματεία Δημοσίων Εσόδων</w:t>
      </w:r>
    </w:p>
    <w:p w:rsidR="00CE375C" w:rsidRPr="005A6E28" w:rsidRDefault="00CE375C" w:rsidP="00CE375C">
      <w:pPr>
        <w:ind w:left="11520" w:firstLine="720"/>
        <w:jc w:val="left"/>
        <w:rPr>
          <w:i/>
          <w:u w:val="none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u w:val="none"/>
          <w:lang w:eastAsia="el-GR"/>
        </w:rPr>
        <w:br w:type="page"/>
      </w:r>
      <w:r w:rsidRPr="00CE375C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lastRenderedPageBreak/>
        <w:t>(Σχετ.</w:t>
      </w:r>
      <w:r w:rsidR="00520E90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t>15,16</w:t>
      </w:r>
      <w:r w:rsidRPr="00CE375C">
        <w:rPr>
          <w:rFonts w:ascii="Calibri" w:eastAsia="Times New Roman" w:hAnsi="Calibri"/>
          <w:b/>
          <w:bCs/>
          <w:i/>
          <w:color w:val="000000"/>
          <w:sz w:val="28"/>
          <w:szCs w:val="28"/>
          <w:u w:val="none"/>
          <w:lang w:eastAsia="el-GR"/>
        </w:rPr>
        <w:t>)</w:t>
      </w:r>
    </w:p>
    <w:p w:rsidR="00CE375C" w:rsidRDefault="00CE375C">
      <w:pPr>
        <w:spacing w:after="160" w:line="259" w:lineRule="auto"/>
        <w:jc w:val="left"/>
        <w:rPr>
          <w:rFonts w:ascii="Calibri" w:eastAsia="Times New Roman" w:hAnsi="Calibri"/>
          <w:b/>
          <w:bCs/>
          <w:color w:val="000000"/>
          <w:sz w:val="28"/>
          <w:szCs w:val="28"/>
          <w:u w:val="none"/>
          <w:lang w:eastAsia="el-GR"/>
        </w:rPr>
      </w:pPr>
    </w:p>
    <w:tbl>
      <w:tblPr>
        <w:tblW w:w="4726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2674"/>
        <w:gridCol w:w="2111"/>
        <w:gridCol w:w="5954"/>
      </w:tblGrid>
      <w:tr w:rsidR="00CE375C" w:rsidRPr="00CA7D6E" w:rsidTr="005B7897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9440E6" w:rsidRDefault="00CE375C" w:rsidP="00CE375C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highlight w:val="lightGray"/>
                <w:u w:val="none"/>
              </w:rPr>
            </w:pPr>
            <w:r w:rsidRPr="009440E6">
              <w:rPr>
                <w:rFonts w:ascii="Calibri" w:hAnsi="Calibri"/>
                <w:b/>
                <w:sz w:val="28"/>
                <w:szCs w:val="28"/>
                <w:u w:val="none"/>
              </w:rPr>
              <w:t>Έλεγχοι Κ.Ε.ΦΟ.ΜΕ.ΕΠ.</w:t>
            </w: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u w:val="none"/>
                <w:lang w:eastAsia="el-GR"/>
              </w:rPr>
              <w:t xml:space="preserve"> </w:t>
            </w:r>
          </w:p>
        </w:tc>
      </w:tr>
      <w:tr w:rsidR="00CE375C" w:rsidRPr="00CA7D6E" w:rsidTr="005B7897">
        <w:trPr>
          <w:trHeight w:val="70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75C" w:rsidRPr="009440E6" w:rsidRDefault="00CE375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Έτος</w:t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75C" w:rsidRPr="009440E6" w:rsidRDefault="00CE375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sz w:val="28"/>
                <w:szCs w:val="28"/>
                <w:u w:val="none"/>
              </w:rPr>
              <w:t>Σύνολο βεβαίωσης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75C" w:rsidRPr="009440E6" w:rsidRDefault="00CE375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Ποσοστό μεταβολής</w:t>
            </w:r>
          </w:p>
        </w:tc>
      </w:tr>
      <w:tr w:rsidR="00CE375C" w:rsidRPr="00CA7D6E" w:rsidTr="005B7897">
        <w:trPr>
          <w:trHeight w:val="47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9440E6" w:rsidRDefault="00CE375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2014</w:t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9440E6" w:rsidRDefault="00CE375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sz w:val="28"/>
                <w:szCs w:val="28"/>
                <w:u w:val="none"/>
              </w:rPr>
              <w:t>249,7εκατ. ευρώ</w:t>
            </w:r>
          </w:p>
        </w:tc>
        <w:tc>
          <w:tcPr>
            <w:tcW w:w="2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9440E6" w:rsidRDefault="00CE375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sz w:val="28"/>
                <w:szCs w:val="28"/>
                <w:u w:val="none"/>
              </w:rPr>
              <w:t>Αύξηση 67%</w:t>
            </w:r>
          </w:p>
        </w:tc>
      </w:tr>
      <w:tr w:rsidR="00CE375C" w:rsidRPr="00CA7D6E" w:rsidTr="005B7897">
        <w:trPr>
          <w:trHeight w:val="42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9440E6" w:rsidRDefault="00CE375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bCs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bCs/>
                <w:sz w:val="28"/>
                <w:szCs w:val="28"/>
                <w:u w:val="none"/>
              </w:rPr>
              <w:t>2015</w:t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9440E6" w:rsidRDefault="00CE375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sz w:val="28"/>
                <w:szCs w:val="28"/>
                <w:u w:val="none"/>
              </w:rPr>
            </w:pPr>
            <w:r w:rsidRPr="009440E6">
              <w:rPr>
                <w:rFonts w:ascii="Calibri" w:hAnsi="Calibri"/>
                <w:b/>
                <w:sz w:val="28"/>
                <w:szCs w:val="28"/>
                <w:u w:val="none"/>
              </w:rPr>
              <w:t>417,2 εκατ. ευρώ</w:t>
            </w:r>
          </w:p>
        </w:tc>
        <w:tc>
          <w:tcPr>
            <w:tcW w:w="2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5C" w:rsidRPr="00CA7D6E" w:rsidRDefault="00CE375C" w:rsidP="00560B9E">
            <w:pPr>
              <w:spacing w:before="120" w:after="60"/>
              <w:contextualSpacing/>
              <w:jc w:val="center"/>
              <w:rPr>
                <w:rFonts w:ascii="Calibri" w:hAnsi="Calibri"/>
                <w:b/>
                <w:i/>
                <w:szCs w:val="24"/>
                <w:u w:val="none"/>
              </w:rPr>
            </w:pPr>
          </w:p>
        </w:tc>
      </w:tr>
      <w:tr w:rsidR="00CE375C" w:rsidRPr="008544DD" w:rsidTr="005B789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8544DD" w:rsidRDefault="00CE375C" w:rsidP="005B7897">
            <w:pPr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</w:pPr>
            <w:r w:rsidRPr="008544DD"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  <w:t>Μέση βεβαίωση ανά είδος διενεργηθέντων ελέγχων του Κ.Ε.ΦΟ.ΜΕ.Π.</w:t>
            </w:r>
            <w:r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  <w:t xml:space="preserve">  </w:t>
            </w:r>
            <w:r w:rsidRPr="008544DD"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  <w:t xml:space="preserve">(2014-2015)       </w:t>
            </w:r>
          </w:p>
        </w:tc>
      </w:tr>
      <w:tr w:rsidR="00CE375C" w:rsidRPr="008544DD" w:rsidTr="005B789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19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8544DD" w:rsidRDefault="00CE375C" w:rsidP="00560B9E">
            <w:pPr>
              <w:jc w:val="center"/>
              <w:rPr>
                <w:rFonts w:ascii="Calibri" w:eastAsia="Times New Roman" w:hAnsi="Calibri" w:cs="Tahoma"/>
                <w:b/>
                <w:szCs w:val="24"/>
                <w:u w:val="none"/>
                <w:lang w:eastAsia="el-GR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5B7897" w:rsidRDefault="00CE375C" w:rsidP="00560B9E">
            <w:pPr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  <w:t>2014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5B7897" w:rsidRDefault="00CE375C" w:rsidP="00560B9E">
            <w:pPr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  <w:t>2015</w:t>
            </w:r>
          </w:p>
        </w:tc>
      </w:tr>
      <w:tr w:rsidR="00CE375C" w:rsidRPr="008544DD" w:rsidTr="005B789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  <w:jc w:val="center"/>
        </w:trPr>
        <w:tc>
          <w:tcPr>
            <w:tcW w:w="19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8544DD" w:rsidRDefault="00CE375C" w:rsidP="00560B9E">
            <w:pPr>
              <w:rPr>
                <w:rFonts w:ascii="Calibri" w:eastAsia="Times New Roman" w:hAnsi="Calibri" w:cs="Tahoma"/>
                <w:b/>
                <w:szCs w:val="24"/>
                <w:u w:val="none"/>
                <w:lang w:eastAsia="el-GR"/>
              </w:rPr>
            </w:pPr>
            <w:r w:rsidRPr="008544DD">
              <w:rPr>
                <w:rFonts w:ascii="Calibri" w:eastAsia="Times New Roman" w:hAnsi="Calibri" w:cs="Tahoma"/>
                <w:b/>
                <w:szCs w:val="24"/>
                <w:u w:val="none"/>
                <w:lang w:eastAsia="el-GR"/>
              </w:rPr>
              <w:t>Έλεγχοι off-shore εταιρειών (χιλ. €/ υπόθεση)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5B7897" w:rsidRDefault="00CE375C" w:rsidP="00560B9E">
            <w:pPr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  <w:t>456,3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5B7897" w:rsidRDefault="00CE375C" w:rsidP="00560B9E">
            <w:pPr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  <w:t>746,2</w:t>
            </w:r>
          </w:p>
        </w:tc>
      </w:tr>
      <w:tr w:rsidR="00CE375C" w:rsidRPr="008544DD" w:rsidTr="005B789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19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8544DD" w:rsidRDefault="00CE375C" w:rsidP="00560B9E">
            <w:pPr>
              <w:rPr>
                <w:rFonts w:ascii="Calibri" w:eastAsia="Times New Roman" w:hAnsi="Calibri" w:cs="Tahoma"/>
                <w:b/>
                <w:szCs w:val="24"/>
                <w:u w:val="none"/>
                <w:lang w:eastAsia="el-GR"/>
              </w:rPr>
            </w:pPr>
            <w:r w:rsidRPr="008544DD">
              <w:rPr>
                <w:rFonts w:ascii="Calibri" w:eastAsia="Times New Roman" w:hAnsi="Calibri" w:cs="Tahoma"/>
                <w:b/>
                <w:szCs w:val="24"/>
                <w:u w:val="none"/>
                <w:lang w:eastAsia="el-GR"/>
              </w:rPr>
              <w:t>Έλεγχοι εμβασμάτων  (χιλ. €/ υπόθεση)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5B7897" w:rsidRDefault="00CE375C" w:rsidP="00560B9E">
            <w:pPr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  <w:t>350,2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5B7897" w:rsidRDefault="00CE375C" w:rsidP="00560B9E">
            <w:pPr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  <w:t>897,6</w:t>
            </w:r>
          </w:p>
        </w:tc>
      </w:tr>
      <w:tr w:rsidR="00CE375C" w:rsidRPr="008544DD" w:rsidTr="005B789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  <w:jc w:val="center"/>
        </w:trPr>
        <w:tc>
          <w:tcPr>
            <w:tcW w:w="19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8544DD" w:rsidRDefault="00CE375C" w:rsidP="00560B9E">
            <w:pPr>
              <w:rPr>
                <w:rFonts w:ascii="Calibri" w:eastAsia="Times New Roman" w:hAnsi="Calibri" w:cs="Tahoma"/>
                <w:b/>
                <w:szCs w:val="24"/>
                <w:u w:val="none"/>
                <w:lang w:eastAsia="el-GR"/>
              </w:rPr>
            </w:pPr>
            <w:r w:rsidRPr="008544DD">
              <w:rPr>
                <w:rFonts w:ascii="Calibri" w:eastAsia="Times New Roman" w:hAnsi="Calibri" w:cs="Tahoma"/>
                <w:b/>
                <w:szCs w:val="24"/>
                <w:u w:val="none"/>
                <w:lang w:eastAsia="el-GR"/>
              </w:rPr>
              <w:t>Έλεγχοι Φυσικών Προσώπων Μεγάλου Πλούτου (χιλ. €/υπόθεση)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5B7897" w:rsidRDefault="00CE375C" w:rsidP="00560B9E">
            <w:pPr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  <w:t>290,1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5C" w:rsidRPr="005B7897" w:rsidRDefault="00CE375C" w:rsidP="00560B9E">
            <w:pPr>
              <w:jc w:val="center"/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/>
                <w:sz w:val="28"/>
                <w:szCs w:val="28"/>
                <w:u w:val="none"/>
                <w:lang w:eastAsia="el-GR"/>
              </w:rPr>
              <w:t>694,4</w:t>
            </w:r>
          </w:p>
        </w:tc>
      </w:tr>
    </w:tbl>
    <w:p w:rsidR="00CE375C" w:rsidRDefault="00CE375C">
      <w:pPr>
        <w:spacing w:after="160" w:line="259" w:lineRule="auto"/>
        <w:jc w:val="left"/>
        <w:rPr>
          <w:rFonts w:ascii="Calibri" w:eastAsia="Times New Roman" w:hAnsi="Calibri"/>
          <w:b/>
          <w:bCs/>
          <w:color w:val="000000"/>
          <w:sz w:val="28"/>
          <w:szCs w:val="28"/>
          <w:u w:val="none"/>
          <w:lang w:eastAsia="el-GR"/>
        </w:rPr>
      </w:pPr>
    </w:p>
    <w:p w:rsidR="005A6E28" w:rsidRPr="005A6E28" w:rsidRDefault="005A6E28" w:rsidP="005A6E28">
      <w:pPr>
        <w:rPr>
          <w:rFonts w:asciiTheme="minorHAnsi" w:hAnsiTheme="minorHAnsi"/>
          <w:b/>
          <w:u w:val="none"/>
        </w:rPr>
      </w:pPr>
      <w:r w:rsidRPr="005A6E28">
        <w:rPr>
          <w:rFonts w:asciiTheme="minorHAnsi" w:hAnsiTheme="minorHAnsi"/>
          <w:b/>
          <w:u w:val="none"/>
        </w:rPr>
        <w:t>Πηγή :  Γενική Γραμματεία Δημοσίων Εσόδων</w:t>
      </w:r>
    </w:p>
    <w:p w:rsidR="005A6E28" w:rsidRDefault="005A6E28">
      <w:pPr>
        <w:spacing w:after="160" w:line="259" w:lineRule="auto"/>
        <w:jc w:val="left"/>
        <w:rPr>
          <w:rFonts w:ascii="Calibri" w:eastAsia="Times New Roman" w:hAnsi="Calibri"/>
          <w:b/>
          <w:bCs/>
          <w:color w:val="000000"/>
          <w:sz w:val="28"/>
          <w:szCs w:val="28"/>
          <w:u w:val="none"/>
          <w:lang w:eastAsia="el-GR"/>
        </w:rPr>
      </w:pPr>
    </w:p>
    <w:p w:rsidR="005B7897" w:rsidRDefault="005B7897">
      <w:pPr>
        <w:spacing w:after="160" w:line="259" w:lineRule="auto"/>
        <w:jc w:val="left"/>
        <w:rPr>
          <w:i/>
          <w:u w:val="none"/>
          <w:lang w:val="en-US"/>
        </w:rPr>
      </w:pPr>
      <w:r>
        <w:rPr>
          <w:i/>
          <w:u w:val="none"/>
          <w:lang w:val="en-US"/>
        </w:rPr>
        <w:br w:type="page"/>
      </w:r>
    </w:p>
    <w:tbl>
      <w:tblPr>
        <w:tblpPr w:leftFromText="180" w:rightFromText="180" w:vertAnchor="text" w:horzAnchor="margin" w:tblpY="564"/>
        <w:tblW w:w="4927" w:type="pct"/>
        <w:tblLayout w:type="fixed"/>
        <w:tblLook w:val="04A0"/>
      </w:tblPr>
      <w:tblGrid>
        <w:gridCol w:w="5757"/>
        <w:gridCol w:w="2162"/>
        <w:gridCol w:w="1584"/>
        <w:gridCol w:w="2450"/>
        <w:gridCol w:w="2014"/>
      </w:tblGrid>
      <w:tr w:rsidR="005B7897" w:rsidRPr="008544DD" w:rsidTr="00482D4A">
        <w:trPr>
          <w:trHeight w:val="4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8544DD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>
              <w:rPr>
                <w:rFonts w:asciiTheme="minorHAnsi" w:eastAsia="Times New Roman" w:hAnsiTheme="minorHAnsi" w:cs="Tahoma"/>
                <w:b/>
                <w:bCs/>
                <w:sz w:val="28"/>
                <w:szCs w:val="28"/>
                <w:u w:val="none"/>
                <w:lang w:eastAsia="el-GR"/>
              </w:rPr>
              <w:lastRenderedPageBreak/>
              <w:t xml:space="preserve">             </w:t>
            </w:r>
            <w:r w:rsidRPr="00A209BB">
              <w:rPr>
                <w:rFonts w:asciiTheme="minorHAnsi" w:eastAsia="Times New Roman" w:hAnsiTheme="minorHAnsi" w:cs="Tahoma"/>
                <w:b/>
                <w:bCs/>
                <w:sz w:val="28"/>
                <w:szCs w:val="28"/>
                <w:u w:val="none"/>
                <w:lang w:eastAsia="el-GR"/>
              </w:rPr>
              <w:t xml:space="preserve">Εισπραξιμότητα Κ.Ε.ΜΕ.ΕΠ.       </w:t>
            </w:r>
            <w:r>
              <w:rPr>
                <w:rFonts w:asciiTheme="minorHAnsi" w:eastAsia="Times New Roman" w:hAnsiTheme="minorHAnsi" w:cs="Tahoma"/>
                <w:b/>
                <w:bCs/>
                <w:sz w:val="28"/>
                <w:szCs w:val="28"/>
                <w:u w:val="none"/>
                <w:lang w:eastAsia="el-GR"/>
              </w:rPr>
              <w:t xml:space="preserve">     </w:t>
            </w:r>
          </w:p>
        </w:tc>
      </w:tr>
      <w:tr w:rsidR="005B7897" w:rsidRPr="008544DD" w:rsidTr="00482D4A">
        <w:trPr>
          <w:trHeight w:val="360"/>
        </w:trPr>
        <w:tc>
          <w:tcPr>
            <w:tcW w:w="20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8544DD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8544DD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8544DD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2014</w:t>
            </w:r>
          </w:p>
        </w:tc>
        <w:tc>
          <w:tcPr>
            <w:tcW w:w="1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8544DD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8544DD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2015</w:t>
            </w:r>
          </w:p>
        </w:tc>
      </w:tr>
      <w:tr w:rsidR="005B7897" w:rsidRPr="008544DD" w:rsidTr="00482D4A">
        <w:trPr>
          <w:trHeight w:val="565"/>
        </w:trPr>
        <w:tc>
          <w:tcPr>
            <w:tcW w:w="2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8544DD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Απολογιστικά στοιχεία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Στοχοθεσία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Απολογιστικά στοιχεία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Στοχοθεσία</w:t>
            </w:r>
          </w:p>
        </w:tc>
      </w:tr>
      <w:tr w:rsidR="005B7897" w:rsidRPr="008544DD" w:rsidTr="00482D4A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ΠΛΗΡΕΙΣ ΕΛΕΓΧΟΙ Κ.Ε.ΜΕ.ΕΠ.</w:t>
            </w:r>
          </w:p>
        </w:tc>
      </w:tr>
      <w:tr w:rsidR="005B7897" w:rsidRPr="008544DD" w:rsidTr="00482D4A">
        <w:trPr>
          <w:trHeight w:val="53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Σύνολο ολοκληρωθέντων Πλήρων Ελέγχων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411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500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409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400</w:t>
            </w:r>
          </w:p>
        </w:tc>
      </w:tr>
      <w:tr w:rsidR="005B7897" w:rsidRPr="008544DD" w:rsidTr="00482D4A">
        <w:trPr>
          <w:trHeight w:val="1129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Σύνολο Βεβαιωθέντων Φόρων και Προστίμων σε εκ. € (εξαιρουμένων των υποθέσεων χαμηλής εισπραξιμότητας)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-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-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540,2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1.370</w:t>
            </w:r>
          </w:p>
        </w:tc>
      </w:tr>
      <w:tr w:rsidR="005B7897" w:rsidRPr="008544DD" w:rsidTr="00482D4A">
        <w:trPr>
          <w:trHeight w:val="417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Σύνολο Βεβαιωθέντων Φόρων και Προστίμων σε εκ. €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2.006,60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1.000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1.875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2.600</w:t>
            </w:r>
          </w:p>
        </w:tc>
      </w:tr>
      <w:tr w:rsidR="005B7897" w:rsidRPr="008544DD" w:rsidTr="00482D4A">
        <w:trPr>
          <w:trHeight w:val="56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Σύνολο Εισπραχθέντων Φόρων και Προστίμων σε εκ. €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228,9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-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246,18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-</w:t>
            </w:r>
          </w:p>
        </w:tc>
      </w:tr>
      <w:tr w:rsidR="005B7897" w:rsidRPr="008544DD" w:rsidTr="00482D4A">
        <w:trPr>
          <w:trHeight w:val="409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Ποσοστό (%) είσπραξης προς βεβαίωση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11,41%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65%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13,10%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-</w:t>
            </w:r>
          </w:p>
        </w:tc>
      </w:tr>
      <w:tr w:rsidR="005B7897" w:rsidRPr="008544DD" w:rsidTr="00482D4A">
        <w:trPr>
          <w:trHeight w:val="4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ΜΕΡΙΚΟΙ ΕΛΕΓΧΟΙ Κ.Ε.ΜΕ.ΕΠ.</w:t>
            </w:r>
          </w:p>
        </w:tc>
      </w:tr>
      <w:tr w:rsidR="005B7897" w:rsidRPr="008544DD" w:rsidTr="00482D4A">
        <w:trPr>
          <w:trHeight w:val="706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Σύνολο ολοκληρωμένων Μερικών Ελέγχων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446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680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105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500</w:t>
            </w:r>
          </w:p>
        </w:tc>
      </w:tr>
      <w:tr w:rsidR="005B7897" w:rsidRPr="008544DD" w:rsidTr="00482D4A">
        <w:trPr>
          <w:trHeight w:val="696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Σύνολο Βεβαιωθέντων Φόρων και Προστίμων σε εκ. €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249,1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320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136,07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325</w:t>
            </w:r>
          </w:p>
        </w:tc>
      </w:tr>
      <w:tr w:rsidR="005B7897" w:rsidRPr="008544DD" w:rsidTr="00482D4A">
        <w:trPr>
          <w:trHeight w:val="707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Σύνολο Εισπραχθέντων Φόρων και Προστίμων σε εκ. €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71,1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-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98,43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-</w:t>
            </w:r>
          </w:p>
        </w:tc>
      </w:tr>
      <w:tr w:rsidR="005B7897" w:rsidRPr="008544DD" w:rsidTr="00482D4A">
        <w:trPr>
          <w:trHeight w:val="815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bCs/>
                <w:szCs w:val="24"/>
                <w:u w:val="none"/>
                <w:lang w:eastAsia="el-GR"/>
              </w:rPr>
              <w:t>Ποσοστό (%) είσπραξης προς βεβαίωση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28,54%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65%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72,30%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482D4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</w:pPr>
            <w:r w:rsidRPr="005B7897">
              <w:rPr>
                <w:rFonts w:asciiTheme="minorHAnsi" w:eastAsia="Times New Roman" w:hAnsiTheme="minorHAnsi" w:cs="Tahoma"/>
                <w:b/>
                <w:szCs w:val="24"/>
                <w:u w:val="none"/>
                <w:lang w:eastAsia="el-GR"/>
              </w:rPr>
              <w:t>-</w:t>
            </w:r>
          </w:p>
        </w:tc>
      </w:tr>
    </w:tbl>
    <w:p w:rsidR="00482D4A" w:rsidRPr="00482D4A" w:rsidRDefault="00482D4A" w:rsidP="00482D4A">
      <w:pPr>
        <w:ind w:left="12049"/>
        <w:jc w:val="left"/>
        <w:rPr>
          <w:rFonts w:asciiTheme="minorHAnsi" w:eastAsia="Times New Roman" w:hAnsiTheme="minorHAnsi" w:cs="Tahoma"/>
          <w:b/>
          <w:bCs/>
          <w:i/>
          <w:szCs w:val="24"/>
          <w:u w:val="none"/>
          <w:lang w:eastAsia="el-GR"/>
        </w:rPr>
      </w:pPr>
      <w:r w:rsidRPr="00482D4A">
        <w:rPr>
          <w:rFonts w:asciiTheme="minorHAnsi" w:eastAsia="Times New Roman" w:hAnsiTheme="minorHAnsi" w:cs="Tahoma"/>
          <w:b/>
          <w:bCs/>
          <w:i/>
          <w:sz w:val="28"/>
          <w:szCs w:val="28"/>
          <w:u w:val="none"/>
          <w:lang w:eastAsia="el-GR"/>
        </w:rPr>
        <w:t>(</w:t>
      </w:r>
      <w:r w:rsidR="00520E90">
        <w:rPr>
          <w:rFonts w:asciiTheme="minorHAnsi" w:eastAsia="Times New Roman" w:hAnsiTheme="minorHAnsi" w:cs="Tahoma"/>
          <w:b/>
          <w:bCs/>
          <w:i/>
          <w:sz w:val="28"/>
          <w:szCs w:val="28"/>
          <w:u w:val="none"/>
          <w:lang w:eastAsia="el-GR"/>
        </w:rPr>
        <w:t>Σχετ.17</w:t>
      </w:r>
      <w:r w:rsidRPr="00482D4A">
        <w:rPr>
          <w:rFonts w:asciiTheme="minorHAnsi" w:eastAsia="Times New Roman" w:hAnsiTheme="minorHAnsi" w:cs="Tahoma"/>
          <w:b/>
          <w:bCs/>
          <w:i/>
          <w:sz w:val="28"/>
          <w:szCs w:val="28"/>
          <w:u w:val="none"/>
          <w:lang w:eastAsia="el-GR"/>
        </w:rPr>
        <w:t xml:space="preserve"> )</w:t>
      </w:r>
    </w:p>
    <w:p w:rsidR="00482D4A" w:rsidRDefault="00482D4A" w:rsidP="00482D4A">
      <w:pPr>
        <w:jc w:val="left"/>
        <w:rPr>
          <w:rFonts w:asciiTheme="minorHAnsi" w:eastAsia="Times New Roman" w:hAnsiTheme="minorHAnsi" w:cs="Tahoma"/>
          <w:b/>
          <w:bCs/>
          <w:i/>
          <w:sz w:val="28"/>
          <w:szCs w:val="28"/>
          <w:u w:val="none"/>
          <w:lang w:eastAsia="el-GR"/>
        </w:rPr>
      </w:pPr>
      <w:r w:rsidRPr="00482D4A">
        <w:rPr>
          <w:rFonts w:asciiTheme="minorHAnsi" w:eastAsia="Times New Roman" w:hAnsiTheme="minorHAnsi" w:cs="Tahoma"/>
          <w:b/>
          <w:bCs/>
          <w:szCs w:val="24"/>
          <w:u w:val="none"/>
          <w:lang w:eastAsia="el-GR"/>
        </w:rPr>
        <w:lastRenderedPageBreak/>
        <w:t>Πηγή : Γενική Γραμματεία Δημοσίων Εσόδων</w:t>
      </w:r>
    </w:p>
    <w:p w:rsidR="00CE375C" w:rsidRPr="00520E90" w:rsidRDefault="005B7897" w:rsidP="00CE375C">
      <w:pPr>
        <w:ind w:left="11520" w:firstLine="720"/>
        <w:jc w:val="left"/>
        <w:rPr>
          <w:i/>
          <w:u w:val="none"/>
        </w:rPr>
      </w:pPr>
      <w:r w:rsidRPr="005B7897">
        <w:rPr>
          <w:rFonts w:asciiTheme="minorHAnsi" w:eastAsia="Times New Roman" w:hAnsiTheme="minorHAnsi" w:cs="Tahoma"/>
          <w:b/>
          <w:bCs/>
          <w:i/>
          <w:sz w:val="28"/>
          <w:szCs w:val="28"/>
          <w:u w:val="none"/>
          <w:lang w:eastAsia="el-GR"/>
        </w:rPr>
        <w:t>(</w:t>
      </w:r>
      <w:r w:rsidR="00520E90">
        <w:rPr>
          <w:rFonts w:asciiTheme="minorHAnsi" w:eastAsia="Times New Roman" w:hAnsiTheme="minorHAnsi" w:cs="Tahoma"/>
          <w:b/>
          <w:bCs/>
          <w:i/>
          <w:sz w:val="28"/>
          <w:szCs w:val="28"/>
          <w:u w:val="none"/>
          <w:lang w:eastAsia="el-GR"/>
        </w:rPr>
        <w:t>Σχετ.18</w:t>
      </w:r>
      <w:r w:rsidRPr="005B7897">
        <w:rPr>
          <w:rFonts w:asciiTheme="minorHAnsi" w:eastAsia="Times New Roman" w:hAnsiTheme="minorHAnsi" w:cs="Tahoma"/>
          <w:b/>
          <w:bCs/>
          <w:i/>
          <w:sz w:val="28"/>
          <w:szCs w:val="28"/>
          <w:u w:val="none"/>
          <w:lang w:eastAsia="el-GR"/>
        </w:rPr>
        <w:t xml:space="preserve"> )</w:t>
      </w:r>
    </w:p>
    <w:p w:rsidR="005B7897" w:rsidRPr="00520E90" w:rsidRDefault="005B7897" w:rsidP="00CE375C">
      <w:pPr>
        <w:ind w:left="11520" w:firstLine="720"/>
        <w:jc w:val="left"/>
        <w:rPr>
          <w:i/>
          <w:u w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2123"/>
        <w:gridCol w:w="1885"/>
        <w:gridCol w:w="2594"/>
        <w:gridCol w:w="1885"/>
        <w:gridCol w:w="1264"/>
        <w:gridCol w:w="3064"/>
      </w:tblGrid>
      <w:tr w:rsidR="005B7897" w:rsidRPr="005B7897" w:rsidTr="00560B9E">
        <w:trPr>
          <w:trHeight w:val="16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B7897" w:rsidRPr="005B7897" w:rsidRDefault="005B7897" w:rsidP="005B7897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  <w:t xml:space="preserve">ΕΛΕΓΧΟΙ ΤΟΥΡΙΣΤΙΚΗΣ ΠΕΡΙΟΔΟΥ </w:t>
            </w:r>
          </w:p>
        </w:tc>
      </w:tr>
      <w:tr w:rsidR="005B7897" w:rsidRPr="005B7897" w:rsidTr="005A6E28">
        <w:trPr>
          <w:jc w:val="center"/>
        </w:trPr>
        <w:tc>
          <w:tcPr>
            <w:tcW w:w="479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rPr>
                <w:rFonts w:ascii="Calibri" w:eastAsia="Batang" w:hAnsi="Calibri" w:cs="Tahoma"/>
                <w:b/>
                <w:spacing w:val="20"/>
                <w:szCs w:val="24"/>
                <w:u w:val="none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  <w:t>ΙΟΥΝΙΟΣ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  <w:t>ΙΟΥΛΙΟΣ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  <w:t>ΑΥΓΟΥΣΤΟΣ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  <w:t>ΣΥΝΟΛΟ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  <w:t>%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  <w:t>ΠΑΡΑΤ/ΣΕΙΣ</w:t>
            </w:r>
          </w:p>
        </w:tc>
      </w:tr>
      <w:tr w:rsidR="005B7897" w:rsidRPr="005B7897" w:rsidTr="005A6E28">
        <w:trPr>
          <w:jc w:val="center"/>
        </w:trPr>
        <w:tc>
          <w:tcPr>
            <w:tcW w:w="479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  <w:t>2013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Cs w:val="24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Cs w:val="24"/>
                <w:u w:val="none"/>
              </w:rPr>
              <w:t>1.351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2.668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3.096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7.115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ΜΟΝΟ ΣΔΟΕ</w:t>
            </w:r>
          </w:p>
        </w:tc>
      </w:tr>
      <w:tr w:rsidR="005B7897" w:rsidRPr="005B7897" w:rsidTr="005A6E28">
        <w:trPr>
          <w:jc w:val="center"/>
        </w:trPr>
        <w:tc>
          <w:tcPr>
            <w:tcW w:w="479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  <w:t>2014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Cs w:val="24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Cs w:val="24"/>
                <w:u w:val="none"/>
              </w:rPr>
              <w:t>3.708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8.828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9.739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22.275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+77,84%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ΜΟΝΟ Δ.Ο.Υ</w:t>
            </w:r>
          </w:p>
        </w:tc>
      </w:tr>
      <w:tr w:rsidR="005B7897" w:rsidRPr="005B7897" w:rsidTr="005A6E28">
        <w:trPr>
          <w:jc w:val="center"/>
        </w:trPr>
        <w:tc>
          <w:tcPr>
            <w:tcW w:w="479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8"/>
                <w:szCs w:val="28"/>
                <w:u w:val="none"/>
              </w:rPr>
              <w:t>2015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szCs w:val="24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Cs w:val="24"/>
                <w:u w:val="none"/>
              </w:rPr>
              <w:t>4.532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9.511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25.571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39.614</w:t>
            </w:r>
          </w:p>
        </w:tc>
        <w:tc>
          <w:tcPr>
            <w:tcW w:w="446" w:type="pct"/>
            <w:vMerge/>
            <w:shd w:val="clear" w:color="auto" w:fill="auto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5B7897" w:rsidRPr="005B7897" w:rsidRDefault="005B7897" w:rsidP="00560B9E">
            <w:pPr>
              <w:wordWrap w:val="0"/>
              <w:spacing w:after="200" w:line="276" w:lineRule="auto"/>
              <w:jc w:val="center"/>
              <w:rPr>
                <w:rFonts w:ascii="Calibri" w:eastAsia="Batang" w:hAnsi="Calibri" w:cs="Tahoma"/>
                <w:b/>
                <w:spacing w:val="20"/>
                <w:u w:val="none"/>
              </w:rPr>
            </w:pPr>
            <w:r w:rsidRPr="005B7897">
              <w:rPr>
                <w:rFonts w:ascii="Calibri" w:eastAsia="Batang" w:hAnsi="Calibri" w:cs="Tahoma"/>
                <w:b/>
                <w:spacing w:val="20"/>
                <w:sz w:val="22"/>
                <w:u w:val="none"/>
              </w:rPr>
              <w:t>Δ.Ο.Υ-ΥΕΔΔΕ-ΣΔΟΕ</w:t>
            </w:r>
          </w:p>
        </w:tc>
      </w:tr>
    </w:tbl>
    <w:p w:rsidR="005A6E28" w:rsidRDefault="005A6E28" w:rsidP="005A6E28">
      <w:pPr>
        <w:rPr>
          <w:u w:val="none"/>
        </w:rPr>
      </w:pPr>
    </w:p>
    <w:p w:rsidR="005A6E28" w:rsidRPr="005A6E28" w:rsidRDefault="005A6E28" w:rsidP="005A6E28">
      <w:pPr>
        <w:rPr>
          <w:rFonts w:asciiTheme="minorHAnsi" w:hAnsiTheme="minorHAnsi"/>
          <w:b/>
          <w:u w:val="none"/>
        </w:rPr>
      </w:pPr>
      <w:r w:rsidRPr="005A6E28">
        <w:rPr>
          <w:rFonts w:asciiTheme="minorHAnsi" w:hAnsiTheme="minorHAnsi"/>
          <w:b/>
          <w:u w:val="none"/>
        </w:rPr>
        <w:t>Πηγή :  Γενική Γραμματεία Δημοσίων Εσόδων</w:t>
      </w:r>
      <w:r w:rsidRPr="005A6E28">
        <w:rPr>
          <w:rFonts w:asciiTheme="minorHAnsi" w:hAnsiTheme="minorHAnsi"/>
          <w:b/>
          <w:i/>
          <w:u w:val="none"/>
        </w:rPr>
        <w:t xml:space="preserve"> </w:t>
      </w:r>
      <w:r w:rsidR="005B7897" w:rsidRPr="005A6E28">
        <w:rPr>
          <w:rFonts w:asciiTheme="minorHAnsi" w:hAnsiTheme="minorHAnsi"/>
          <w:b/>
          <w:i/>
          <w:u w:val="none"/>
        </w:rPr>
        <w:br w:type="page"/>
      </w:r>
    </w:p>
    <w:p w:rsidR="005B7897" w:rsidRDefault="005B7897">
      <w:pPr>
        <w:spacing w:after="160" w:line="259" w:lineRule="auto"/>
        <w:jc w:val="left"/>
        <w:rPr>
          <w:i/>
          <w:u w:val="none"/>
        </w:rPr>
      </w:pPr>
    </w:p>
    <w:tbl>
      <w:tblPr>
        <w:tblpPr w:leftFromText="180" w:rightFromText="180" w:vertAnchor="text" w:horzAnchor="margin" w:tblpY="1477"/>
        <w:tblW w:w="12611" w:type="dxa"/>
        <w:tblLook w:val="04A0"/>
      </w:tblPr>
      <w:tblGrid>
        <w:gridCol w:w="3823"/>
        <w:gridCol w:w="2835"/>
        <w:gridCol w:w="2976"/>
        <w:gridCol w:w="2977"/>
      </w:tblGrid>
      <w:tr w:rsidR="005B7897" w:rsidRPr="009D3BC9" w:rsidTr="005B7897">
        <w:trPr>
          <w:trHeight w:val="387"/>
        </w:trPr>
        <w:tc>
          <w:tcPr>
            <w:tcW w:w="1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97" w:rsidRPr="005B7897" w:rsidRDefault="005B7897" w:rsidP="005B7897">
            <w:pPr>
              <w:spacing w:line="240" w:lineRule="auto"/>
              <w:ind w:firstLine="34"/>
              <w:jc w:val="center"/>
              <w:rPr>
                <w:rFonts w:ascii="Calibri" w:hAnsi="Calibri" w:cs="Tahoma"/>
                <w:b/>
                <w:bCs/>
                <w:sz w:val="28"/>
                <w:szCs w:val="28"/>
                <w:u w:val="none"/>
              </w:rPr>
            </w:pPr>
            <w:r w:rsidRPr="005B7897">
              <w:rPr>
                <w:rFonts w:ascii="Calibri" w:hAnsi="Calibri" w:cs="Tahoma"/>
                <w:b/>
                <w:bCs/>
                <w:sz w:val="28"/>
                <w:szCs w:val="28"/>
                <w:u w:val="none"/>
              </w:rPr>
              <w:t>Αποτελέσματα Ελέγχων Τελωνειακών Αρχών (Σχετ. )</w:t>
            </w:r>
          </w:p>
        </w:tc>
      </w:tr>
      <w:tr w:rsidR="005B7897" w:rsidRPr="009D3BC9" w:rsidTr="005B7897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7B1CE0" w:rsidRDefault="005B7897" w:rsidP="005B7897">
            <w:pPr>
              <w:spacing w:line="240" w:lineRule="auto"/>
              <w:jc w:val="center"/>
              <w:rPr>
                <w:rFonts w:ascii="Calibri" w:hAnsi="Calibri" w:cs="Tahoma"/>
                <w:b/>
                <w:bCs/>
                <w:u w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5B7897">
            <w:pPr>
              <w:spacing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  <w:u w:val="none"/>
              </w:rPr>
            </w:pPr>
            <w:r w:rsidRPr="005B7897">
              <w:rPr>
                <w:rFonts w:ascii="Calibri" w:hAnsi="Calibri" w:cs="Tahoma"/>
                <w:b/>
                <w:bCs/>
                <w:sz w:val="28"/>
                <w:szCs w:val="28"/>
                <w:u w:val="none"/>
              </w:rPr>
              <w:t>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97" w:rsidRPr="005B7897" w:rsidRDefault="005B7897" w:rsidP="005B7897">
            <w:pPr>
              <w:spacing w:line="240" w:lineRule="auto"/>
              <w:ind w:firstLine="34"/>
              <w:jc w:val="center"/>
              <w:rPr>
                <w:rFonts w:ascii="Calibri" w:hAnsi="Calibri" w:cs="Tahoma"/>
                <w:b/>
                <w:bCs/>
                <w:sz w:val="28"/>
                <w:szCs w:val="28"/>
                <w:u w:val="none"/>
              </w:rPr>
            </w:pPr>
            <w:r w:rsidRPr="005B7897">
              <w:rPr>
                <w:rFonts w:ascii="Calibri" w:hAnsi="Calibri" w:cs="Tahoma"/>
                <w:b/>
                <w:bCs/>
                <w:sz w:val="28"/>
                <w:szCs w:val="28"/>
                <w:u w:val="none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97" w:rsidRPr="005B7897" w:rsidRDefault="005B7897" w:rsidP="005B7897">
            <w:pPr>
              <w:spacing w:line="240" w:lineRule="auto"/>
              <w:ind w:firstLine="34"/>
              <w:jc w:val="center"/>
              <w:rPr>
                <w:rFonts w:ascii="Calibri" w:hAnsi="Calibri" w:cs="Tahoma"/>
                <w:b/>
                <w:bCs/>
                <w:sz w:val="28"/>
                <w:szCs w:val="28"/>
                <w:u w:val="none"/>
              </w:rPr>
            </w:pPr>
            <w:r w:rsidRPr="005B7897">
              <w:rPr>
                <w:rFonts w:ascii="Calibri" w:hAnsi="Calibri" w:cs="Tahoma"/>
                <w:b/>
                <w:bCs/>
                <w:sz w:val="28"/>
                <w:szCs w:val="28"/>
                <w:u w:val="none"/>
              </w:rPr>
              <w:t>Μεταβολή</w:t>
            </w:r>
          </w:p>
        </w:tc>
      </w:tr>
      <w:tr w:rsidR="005B7897" w:rsidRPr="005B7897" w:rsidTr="005B7897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5B7897" w:rsidRDefault="005B7897" w:rsidP="005B7897">
            <w:pPr>
              <w:spacing w:line="240" w:lineRule="auto"/>
              <w:rPr>
                <w:rFonts w:ascii="Calibri" w:eastAsia="Times New Roman" w:hAnsi="Calibri" w:cs="Tahoma"/>
                <w:b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/>
                <w:bCs/>
                <w:sz w:val="28"/>
                <w:szCs w:val="28"/>
                <w:u w:val="none"/>
                <w:lang w:eastAsia="el-GR"/>
              </w:rPr>
              <w:t>Συνολικό ποσό καταλογισμού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5B7897">
            <w:pPr>
              <w:spacing w:line="240" w:lineRule="auto"/>
              <w:ind w:hanging="108"/>
              <w:jc w:val="center"/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  <w:t>165.920.115 €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97" w:rsidRPr="005B7897" w:rsidRDefault="005B7897" w:rsidP="005B7897">
            <w:pPr>
              <w:spacing w:line="240" w:lineRule="auto"/>
              <w:jc w:val="center"/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  <w:t>276.006.957€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97" w:rsidRPr="005B7897" w:rsidRDefault="005B7897" w:rsidP="005B7897">
            <w:pPr>
              <w:spacing w:line="240" w:lineRule="auto"/>
              <w:jc w:val="center"/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  <w:t>+66,35%</w:t>
            </w:r>
          </w:p>
        </w:tc>
      </w:tr>
      <w:tr w:rsidR="005B7897" w:rsidRPr="005B7897" w:rsidTr="005B7897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97" w:rsidRPr="005B7897" w:rsidRDefault="005B7897" w:rsidP="005B7897">
            <w:pPr>
              <w:spacing w:line="240" w:lineRule="auto"/>
              <w:rPr>
                <w:rFonts w:ascii="Calibri" w:eastAsia="Times New Roman" w:hAnsi="Calibri" w:cs="Tahoma"/>
                <w:b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/>
                <w:bCs/>
                <w:sz w:val="28"/>
                <w:szCs w:val="28"/>
                <w:u w:val="none"/>
                <w:lang w:eastAsia="el-GR"/>
              </w:rPr>
              <w:t>Καταλογιστικές πράξεις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97" w:rsidRPr="005B7897" w:rsidRDefault="005B7897" w:rsidP="005B7897">
            <w:pPr>
              <w:spacing w:line="240" w:lineRule="auto"/>
              <w:ind w:hanging="108"/>
              <w:jc w:val="center"/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  <w:t>5.658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97" w:rsidRPr="005B7897" w:rsidRDefault="005B7897" w:rsidP="005B7897">
            <w:pPr>
              <w:spacing w:line="240" w:lineRule="auto"/>
              <w:jc w:val="center"/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  <w:t>5.929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97" w:rsidRPr="005B7897" w:rsidRDefault="005B7897" w:rsidP="005B7897">
            <w:pPr>
              <w:spacing w:line="240" w:lineRule="auto"/>
              <w:jc w:val="center"/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  <w:t>+4,79%</w:t>
            </w:r>
          </w:p>
        </w:tc>
      </w:tr>
      <w:tr w:rsidR="005B7897" w:rsidRPr="005B7897" w:rsidTr="005B7897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897" w:rsidRPr="005B7897" w:rsidRDefault="005B7897" w:rsidP="005B7897">
            <w:pPr>
              <w:spacing w:line="240" w:lineRule="auto"/>
              <w:rPr>
                <w:rFonts w:ascii="Calibri" w:eastAsia="Times New Roman" w:hAnsi="Calibri" w:cs="Tahoma"/>
                <w:b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/>
                <w:bCs/>
                <w:sz w:val="28"/>
                <w:szCs w:val="28"/>
                <w:u w:val="none"/>
                <w:lang w:eastAsia="el-GR"/>
              </w:rPr>
              <w:t>Κατασχέσεις-Δεσμεύσεις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897" w:rsidRPr="005B7897" w:rsidRDefault="005B7897" w:rsidP="005B7897">
            <w:pPr>
              <w:spacing w:line="240" w:lineRule="auto"/>
              <w:ind w:hanging="108"/>
              <w:jc w:val="center"/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  <w:t>841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97" w:rsidRPr="005B7897" w:rsidRDefault="005B7897" w:rsidP="005B7897">
            <w:pPr>
              <w:spacing w:line="240" w:lineRule="auto"/>
              <w:ind w:hanging="108"/>
              <w:jc w:val="center"/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  <w:t>1.344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97" w:rsidRPr="005B7897" w:rsidRDefault="005B7897" w:rsidP="005B7897">
            <w:pPr>
              <w:spacing w:line="240" w:lineRule="auto"/>
              <w:ind w:hanging="108"/>
              <w:jc w:val="center"/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</w:pPr>
            <w:r w:rsidRPr="005B7897">
              <w:rPr>
                <w:rFonts w:ascii="Calibri" w:eastAsia="Times New Roman" w:hAnsi="Calibri" w:cs="Tahoma"/>
                <w:bCs/>
                <w:sz w:val="28"/>
                <w:szCs w:val="28"/>
                <w:u w:val="none"/>
                <w:lang w:eastAsia="el-GR"/>
              </w:rPr>
              <w:t>+59,81%</w:t>
            </w:r>
          </w:p>
        </w:tc>
      </w:tr>
    </w:tbl>
    <w:p w:rsidR="005B7897" w:rsidRPr="005A6E28" w:rsidRDefault="005B7897" w:rsidP="005B7897">
      <w:pPr>
        <w:ind w:left="10800" w:firstLine="720"/>
        <w:jc w:val="left"/>
        <w:rPr>
          <w:i/>
          <w:sz w:val="28"/>
          <w:szCs w:val="28"/>
          <w:u w:val="none"/>
        </w:rPr>
      </w:pPr>
      <w:r w:rsidRPr="005B7897">
        <w:rPr>
          <w:rFonts w:asciiTheme="minorHAnsi" w:eastAsia="Times New Roman" w:hAnsiTheme="minorHAnsi" w:cs="Tahoma"/>
          <w:b/>
          <w:bCs/>
          <w:i/>
          <w:sz w:val="28"/>
          <w:szCs w:val="28"/>
          <w:u w:val="none"/>
          <w:lang w:eastAsia="el-GR"/>
        </w:rPr>
        <w:t xml:space="preserve">(Σχετ. </w:t>
      </w:r>
      <w:r w:rsidR="00520E90">
        <w:rPr>
          <w:rFonts w:asciiTheme="minorHAnsi" w:eastAsia="Times New Roman" w:hAnsiTheme="minorHAnsi" w:cs="Tahoma"/>
          <w:b/>
          <w:bCs/>
          <w:i/>
          <w:sz w:val="28"/>
          <w:szCs w:val="28"/>
          <w:u w:val="none"/>
          <w:lang w:eastAsia="el-GR"/>
        </w:rPr>
        <w:t>19</w:t>
      </w:r>
      <w:bookmarkStart w:id="0" w:name="_GoBack"/>
      <w:bookmarkEnd w:id="0"/>
      <w:r w:rsidRPr="005B7897">
        <w:rPr>
          <w:rFonts w:asciiTheme="minorHAnsi" w:eastAsia="Times New Roman" w:hAnsiTheme="minorHAnsi" w:cs="Tahoma"/>
          <w:b/>
          <w:bCs/>
          <w:i/>
          <w:sz w:val="28"/>
          <w:szCs w:val="28"/>
          <w:u w:val="none"/>
          <w:lang w:eastAsia="el-GR"/>
        </w:rPr>
        <w:t>)</w:t>
      </w:r>
    </w:p>
    <w:p w:rsidR="005A6E28" w:rsidRDefault="005A6E28" w:rsidP="00CE375C">
      <w:pPr>
        <w:ind w:left="11520" w:firstLine="720"/>
        <w:jc w:val="left"/>
        <w:rPr>
          <w:u w:val="none"/>
        </w:rPr>
      </w:pPr>
    </w:p>
    <w:p w:rsidR="005A6E28" w:rsidRDefault="005A6E28" w:rsidP="005A6E28">
      <w:pPr>
        <w:ind w:left="11520" w:firstLine="720"/>
        <w:jc w:val="left"/>
        <w:rPr>
          <w:u w:val="none"/>
        </w:rPr>
      </w:pPr>
    </w:p>
    <w:p w:rsidR="005A6E28" w:rsidRDefault="005A6E28" w:rsidP="005A6E28">
      <w:pPr>
        <w:ind w:left="11520" w:firstLine="720"/>
        <w:jc w:val="left"/>
        <w:rPr>
          <w:u w:val="none"/>
        </w:rPr>
      </w:pPr>
    </w:p>
    <w:p w:rsidR="005A6E28" w:rsidRDefault="005A6E28" w:rsidP="005A6E28">
      <w:pPr>
        <w:ind w:left="11520" w:firstLine="720"/>
        <w:jc w:val="left"/>
        <w:rPr>
          <w:u w:val="none"/>
        </w:rPr>
      </w:pPr>
    </w:p>
    <w:p w:rsidR="005A6E28" w:rsidRDefault="005A6E28" w:rsidP="005A6E28">
      <w:pPr>
        <w:ind w:left="11520" w:firstLine="720"/>
        <w:jc w:val="left"/>
        <w:rPr>
          <w:u w:val="none"/>
        </w:rPr>
      </w:pPr>
    </w:p>
    <w:p w:rsidR="005A6E28" w:rsidRDefault="005A6E28" w:rsidP="005A6E28">
      <w:pPr>
        <w:ind w:left="11520" w:firstLine="720"/>
        <w:jc w:val="left"/>
        <w:rPr>
          <w:u w:val="none"/>
        </w:rPr>
      </w:pPr>
    </w:p>
    <w:p w:rsidR="005A6E28" w:rsidRDefault="005A6E28" w:rsidP="005A6E28">
      <w:pPr>
        <w:ind w:left="11520" w:firstLine="720"/>
        <w:jc w:val="left"/>
        <w:rPr>
          <w:u w:val="none"/>
        </w:rPr>
      </w:pPr>
    </w:p>
    <w:p w:rsidR="005A6E28" w:rsidRDefault="005A6E28" w:rsidP="005A6E28">
      <w:pPr>
        <w:jc w:val="left"/>
        <w:rPr>
          <w:u w:val="none"/>
        </w:rPr>
      </w:pPr>
    </w:p>
    <w:p w:rsidR="005A6E28" w:rsidRPr="00482D4A" w:rsidRDefault="005A6E28" w:rsidP="005A6E28">
      <w:pPr>
        <w:jc w:val="left"/>
        <w:rPr>
          <w:rFonts w:asciiTheme="minorHAnsi" w:hAnsiTheme="minorHAnsi"/>
          <w:b/>
          <w:i/>
          <w:u w:val="none"/>
        </w:rPr>
      </w:pPr>
      <w:r w:rsidRPr="00482D4A">
        <w:rPr>
          <w:rFonts w:asciiTheme="minorHAnsi" w:hAnsiTheme="minorHAnsi"/>
          <w:b/>
          <w:u w:val="none"/>
        </w:rPr>
        <w:t>Πηγή :  Γενική Γραμματεία Δημοσίων Εσόδων</w:t>
      </w:r>
    </w:p>
    <w:p w:rsidR="005A6E28" w:rsidRDefault="005A6E28" w:rsidP="00CE375C">
      <w:pPr>
        <w:ind w:left="11520" w:firstLine="720"/>
        <w:jc w:val="left"/>
        <w:rPr>
          <w:u w:val="none"/>
        </w:rPr>
      </w:pPr>
    </w:p>
    <w:sectPr w:rsidR="005A6E28" w:rsidSect="00482D4A">
      <w:pgSz w:w="16838" w:h="11906" w:orient="landscape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C7" w:rsidRDefault="00AE7FC7" w:rsidP="00482D4A">
      <w:pPr>
        <w:spacing w:line="240" w:lineRule="auto"/>
      </w:pPr>
      <w:r>
        <w:separator/>
      </w:r>
    </w:p>
  </w:endnote>
  <w:endnote w:type="continuationSeparator" w:id="0">
    <w:p w:rsidR="00AE7FC7" w:rsidRDefault="00AE7FC7" w:rsidP="00482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C7" w:rsidRDefault="00AE7FC7" w:rsidP="00482D4A">
      <w:pPr>
        <w:spacing w:line="240" w:lineRule="auto"/>
      </w:pPr>
      <w:r>
        <w:separator/>
      </w:r>
    </w:p>
  </w:footnote>
  <w:footnote w:type="continuationSeparator" w:id="0">
    <w:p w:rsidR="00AE7FC7" w:rsidRDefault="00AE7FC7" w:rsidP="00482D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D3A"/>
    <w:rsid w:val="00076D3A"/>
    <w:rsid w:val="00373CF0"/>
    <w:rsid w:val="00482D4A"/>
    <w:rsid w:val="004B4CBC"/>
    <w:rsid w:val="00520E90"/>
    <w:rsid w:val="005A6E28"/>
    <w:rsid w:val="005B7897"/>
    <w:rsid w:val="00782511"/>
    <w:rsid w:val="00902A43"/>
    <w:rsid w:val="00AE7FC7"/>
    <w:rsid w:val="00B0649E"/>
    <w:rsid w:val="00CA5E89"/>
    <w:rsid w:val="00CE375C"/>
    <w:rsid w:val="00FD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3A"/>
    <w:pPr>
      <w:spacing w:after="0" w:line="36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D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6D3A"/>
    <w:rPr>
      <w:rFonts w:ascii="Segoe UI" w:eastAsia="Calibri" w:hAnsi="Segoe UI" w:cs="Segoe UI"/>
      <w:sz w:val="18"/>
      <w:szCs w:val="18"/>
      <w:u w:val="single"/>
    </w:rPr>
  </w:style>
  <w:style w:type="paragraph" w:styleId="a4">
    <w:name w:val="header"/>
    <w:basedOn w:val="a"/>
    <w:link w:val="Char0"/>
    <w:uiPriority w:val="99"/>
    <w:unhideWhenUsed/>
    <w:rsid w:val="00482D4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4"/>
    <w:uiPriority w:val="99"/>
    <w:rsid w:val="00482D4A"/>
    <w:rPr>
      <w:rFonts w:ascii="Times New Roman" w:eastAsia="Calibri" w:hAnsi="Times New Roman" w:cs="Times New Roman"/>
      <w:sz w:val="24"/>
      <w:u w:val="single"/>
    </w:rPr>
  </w:style>
  <w:style w:type="paragraph" w:styleId="a5">
    <w:name w:val="footer"/>
    <w:basedOn w:val="a"/>
    <w:link w:val="Char1"/>
    <w:uiPriority w:val="99"/>
    <w:unhideWhenUsed/>
    <w:rsid w:val="00482D4A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rsid w:val="00482D4A"/>
    <w:rPr>
      <w:rFonts w:ascii="Times New Roman" w:eastAsia="Calibri" w:hAnsi="Times New Roman" w:cs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5A91-325C-408C-BA3E-0FDFF55E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</cp:lastModifiedBy>
  <cp:revision>2</cp:revision>
  <cp:lastPrinted>2016-06-13T11:02:00Z</cp:lastPrinted>
  <dcterms:created xsi:type="dcterms:W3CDTF">2016-06-13T17:15:00Z</dcterms:created>
  <dcterms:modified xsi:type="dcterms:W3CDTF">2016-06-13T17:15:00Z</dcterms:modified>
</cp:coreProperties>
</file>