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C27C" w14:textId="77777777" w:rsidR="00F7156E" w:rsidRDefault="00420A82" w:rsidP="0047660B">
      <w:pPr>
        <w:tabs>
          <w:tab w:val="left" w:pos="1701"/>
        </w:tabs>
        <w:ind w:right="170"/>
      </w:pPr>
      <w:r>
        <w:rPr>
          <w:noProof/>
          <w:lang w:eastAsia="el-GR"/>
        </w:rPr>
        <w:drawing>
          <wp:anchor distT="0" distB="0" distL="114300" distR="114300" simplePos="0" relativeHeight="251658241" behindDoc="0" locked="0" layoutInCell="1" allowOverlap="1" wp14:anchorId="7FA74F2D" wp14:editId="5F046EB7">
            <wp:simplePos x="0" y="0"/>
            <wp:positionH relativeFrom="column">
              <wp:posOffset>1128395</wp:posOffset>
            </wp:positionH>
            <wp:positionV relativeFrom="paragraph">
              <wp:posOffset>192405</wp:posOffset>
            </wp:positionV>
            <wp:extent cx="6076315" cy="514350"/>
            <wp:effectExtent l="0" t="0" r="635" b="0"/>
            <wp:wrapSquare wrapText="bothSides"/>
            <wp:docPr id="1199" name="Picture 1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31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189" w:rsidRPr="00314EBE">
        <w:t xml:space="preserve">   </w:t>
      </w:r>
    </w:p>
    <w:p w14:paraId="5F72DE65" w14:textId="77777777" w:rsidR="00C43528" w:rsidRPr="00314EBE" w:rsidRDefault="00F7156E" w:rsidP="0047660B">
      <w:pPr>
        <w:pStyle w:val="BodyText"/>
        <w:spacing w:before="94" w:line="249" w:lineRule="auto"/>
        <w:ind w:left="1783" w:right="170"/>
        <w:rPr>
          <w:lang w:val="el-GR"/>
        </w:rPr>
      </w:pPr>
      <w:r w:rsidRPr="00314EBE">
        <w:rPr>
          <w:lang w:val="el-GR"/>
        </w:rPr>
        <w:tab/>
      </w:r>
    </w:p>
    <w:p w14:paraId="7625BE79" w14:textId="77777777" w:rsidR="009B08ED" w:rsidRPr="0000239D" w:rsidRDefault="009B08ED" w:rsidP="0047660B">
      <w:pPr>
        <w:pStyle w:val="BodyText"/>
        <w:kinsoku w:val="0"/>
        <w:overflowPunct w:val="0"/>
        <w:spacing w:before="69"/>
        <w:ind w:left="1780" w:right="170"/>
        <w:rPr>
          <w:color w:val="231F20"/>
          <w:lang w:val="el-GR"/>
        </w:rPr>
      </w:pPr>
    </w:p>
    <w:p w14:paraId="21091F3F" w14:textId="046FAEEB" w:rsidR="009B08ED" w:rsidRPr="00D312BF" w:rsidRDefault="00CE68D7" w:rsidP="0047660B">
      <w:pPr>
        <w:pStyle w:val="Heading1"/>
        <w:pBdr>
          <w:top w:val="single" w:sz="8" w:space="1" w:color="00B0F0"/>
          <w:bottom w:val="single" w:sz="8" w:space="1" w:color="00B0F0"/>
        </w:pBdr>
        <w:kinsoku w:val="0"/>
        <w:overflowPunct w:val="0"/>
        <w:ind w:left="1780" w:right="170"/>
        <w:rPr>
          <w:color w:val="63A1AA"/>
        </w:rPr>
      </w:pPr>
      <w:r>
        <w:rPr>
          <w:color w:val="63A1AA"/>
        </w:rPr>
        <w:t xml:space="preserve">Πορεία </w:t>
      </w:r>
      <w:r w:rsidR="00CF62DA">
        <w:rPr>
          <w:color w:val="63A1AA"/>
        </w:rPr>
        <w:t xml:space="preserve">του </w:t>
      </w:r>
      <w:r w:rsidR="00E40F74" w:rsidRPr="00E40F74">
        <w:rPr>
          <w:color w:val="63A1AA"/>
        </w:rPr>
        <w:t>Πληθωρισμ</w:t>
      </w:r>
      <w:r w:rsidR="00CF62DA">
        <w:rPr>
          <w:color w:val="63A1AA"/>
        </w:rPr>
        <w:t>ού</w:t>
      </w:r>
      <w:r>
        <w:rPr>
          <w:color w:val="63A1AA"/>
        </w:rPr>
        <w:t xml:space="preserve"> το 2024</w:t>
      </w:r>
      <w:r w:rsidR="009A3AA8">
        <w:rPr>
          <w:color w:val="63A1AA"/>
        </w:rPr>
        <w:t xml:space="preserve">: </w:t>
      </w:r>
      <w:r>
        <w:rPr>
          <w:color w:val="63A1AA"/>
        </w:rPr>
        <w:t xml:space="preserve">Τιμές </w:t>
      </w:r>
      <w:r w:rsidR="00714B3B">
        <w:rPr>
          <w:color w:val="63A1AA"/>
        </w:rPr>
        <w:t>Α</w:t>
      </w:r>
      <w:r>
        <w:rPr>
          <w:color w:val="63A1AA"/>
        </w:rPr>
        <w:t xml:space="preserve">γαθών και </w:t>
      </w:r>
      <w:r w:rsidR="00714B3B">
        <w:rPr>
          <w:color w:val="63A1AA"/>
        </w:rPr>
        <w:t>Υ</w:t>
      </w:r>
      <w:r>
        <w:rPr>
          <w:color w:val="63A1AA"/>
        </w:rPr>
        <w:t xml:space="preserve">πηρεσιών, </w:t>
      </w:r>
      <w:r w:rsidR="00714B3B">
        <w:rPr>
          <w:color w:val="63A1AA"/>
        </w:rPr>
        <w:t>Ο</w:t>
      </w:r>
      <w:r>
        <w:rPr>
          <w:color w:val="63A1AA"/>
        </w:rPr>
        <w:t xml:space="preserve">ικονομική </w:t>
      </w:r>
      <w:r w:rsidR="00714B3B">
        <w:rPr>
          <w:color w:val="63A1AA"/>
        </w:rPr>
        <w:t>Δ</w:t>
      </w:r>
      <w:r>
        <w:rPr>
          <w:color w:val="63A1AA"/>
        </w:rPr>
        <w:t xml:space="preserve">ραστηριότητα και </w:t>
      </w:r>
      <w:r w:rsidR="00714B3B">
        <w:rPr>
          <w:color w:val="63A1AA"/>
        </w:rPr>
        <w:t>Γ</w:t>
      </w:r>
      <w:r>
        <w:rPr>
          <w:color w:val="63A1AA"/>
        </w:rPr>
        <w:t>εωπολιτική</w:t>
      </w:r>
    </w:p>
    <w:p w14:paraId="76006DF4" w14:textId="77777777" w:rsidR="009B08ED" w:rsidRDefault="009B08ED" w:rsidP="0047660B">
      <w:pPr>
        <w:pStyle w:val="BodyText"/>
        <w:spacing w:before="94" w:line="250" w:lineRule="auto"/>
        <w:ind w:left="1758" w:right="170"/>
        <w:jc w:val="both"/>
        <w:rPr>
          <w:lang w:val="el-GR"/>
        </w:rPr>
      </w:pPr>
    </w:p>
    <w:p w14:paraId="5A508E57" w14:textId="50C50223" w:rsidR="00EF08D2" w:rsidRDefault="00E40F74" w:rsidP="00EF08D2">
      <w:pPr>
        <w:pStyle w:val="BodyText"/>
        <w:spacing w:line="250" w:lineRule="auto"/>
        <w:ind w:left="1758" w:right="170"/>
        <w:jc w:val="both"/>
        <w:rPr>
          <w:sz w:val="20"/>
          <w:lang w:val="el-GR"/>
        </w:rPr>
      </w:pPr>
      <w:r>
        <w:rPr>
          <w:sz w:val="20"/>
          <w:lang w:val="el-GR"/>
        </w:rPr>
        <w:t>Σύμφωνα με τα τελευταία διαθέσιμα στοιχεία της ΕΛΣΤΑΤ, ο</w:t>
      </w:r>
      <w:r w:rsidR="00EF08D2">
        <w:rPr>
          <w:sz w:val="20"/>
          <w:lang w:val="el-GR"/>
        </w:rPr>
        <w:t xml:space="preserve"> πληθωρισμός βάσει του</w:t>
      </w:r>
      <w:r>
        <w:rPr>
          <w:sz w:val="20"/>
          <w:lang w:val="el-GR"/>
        </w:rPr>
        <w:t xml:space="preserve"> Εναρμονισμένο</w:t>
      </w:r>
      <w:r w:rsidR="00EF08D2">
        <w:rPr>
          <w:sz w:val="20"/>
          <w:lang w:val="el-GR"/>
        </w:rPr>
        <w:t>υ</w:t>
      </w:r>
      <w:r>
        <w:rPr>
          <w:sz w:val="20"/>
          <w:lang w:val="el-GR"/>
        </w:rPr>
        <w:t xml:space="preserve"> Δείκτη Τιμών Καταναλωτή (ΕνΔΤΚ) </w:t>
      </w:r>
      <w:r w:rsidR="00EF08D2">
        <w:rPr>
          <w:sz w:val="20"/>
          <w:lang w:val="el-GR"/>
        </w:rPr>
        <w:t>παραμένει σε γενικές γραμμές σταθερός από την αρχή του έτους</w:t>
      </w:r>
      <w:r w:rsidR="008440CC">
        <w:rPr>
          <w:sz w:val="20"/>
          <w:lang w:val="el-GR"/>
        </w:rPr>
        <w:t>,</w:t>
      </w:r>
      <w:r w:rsidR="00EF08D2">
        <w:rPr>
          <w:sz w:val="20"/>
          <w:lang w:val="el-GR"/>
        </w:rPr>
        <w:t xml:space="preserve"> στην περιοχή του 3,2%</w:t>
      </w:r>
      <w:r w:rsidR="00F341A6">
        <w:rPr>
          <w:sz w:val="20"/>
          <w:lang w:val="el-GR"/>
        </w:rPr>
        <w:t xml:space="preserve"> σε ετήσια βάση</w:t>
      </w:r>
      <w:r w:rsidR="00EF08D2">
        <w:rPr>
          <w:sz w:val="20"/>
          <w:lang w:val="el-GR"/>
        </w:rPr>
        <w:t xml:space="preserve">. </w:t>
      </w:r>
      <w:r w:rsidR="00CF62DA">
        <w:rPr>
          <w:sz w:val="20"/>
          <w:lang w:val="el-GR"/>
        </w:rPr>
        <w:t>Σ</w:t>
      </w:r>
      <w:r>
        <w:rPr>
          <w:sz w:val="20"/>
          <w:lang w:val="el-GR"/>
        </w:rPr>
        <w:t xml:space="preserve">υγκεκριμένα, </w:t>
      </w:r>
      <w:r w:rsidR="00EF08D2">
        <w:rPr>
          <w:sz w:val="20"/>
          <w:lang w:val="el-GR"/>
        </w:rPr>
        <w:t xml:space="preserve">τον Απρίλιο </w:t>
      </w:r>
      <w:r>
        <w:rPr>
          <w:sz w:val="20"/>
          <w:lang w:val="el-GR"/>
        </w:rPr>
        <w:t xml:space="preserve">διαμορφώθηκε σε </w:t>
      </w:r>
      <w:r w:rsidRPr="00662BAF">
        <w:rPr>
          <w:sz w:val="20"/>
          <w:lang w:val="el-GR"/>
        </w:rPr>
        <w:t>3,2%</w:t>
      </w:r>
      <w:r>
        <w:rPr>
          <w:sz w:val="20"/>
          <w:lang w:val="el-GR"/>
        </w:rPr>
        <w:t xml:space="preserve"> </w:t>
      </w:r>
      <w:r w:rsidR="00EF08D2">
        <w:rPr>
          <w:sz w:val="20"/>
          <w:lang w:val="el-GR"/>
        </w:rPr>
        <w:t>έναντι</w:t>
      </w:r>
      <w:r>
        <w:rPr>
          <w:sz w:val="20"/>
          <w:lang w:val="el-GR"/>
        </w:rPr>
        <w:t xml:space="preserve"> 3,4% τον Μάρτιο</w:t>
      </w:r>
      <w:r w:rsidR="009D29A2">
        <w:rPr>
          <w:sz w:val="20"/>
          <w:lang w:val="el-GR"/>
        </w:rPr>
        <w:t>, 3,1% τον Φεβρουάριο και 3,2% τον Ιανουάριο</w:t>
      </w:r>
      <w:r>
        <w:rPr>
          <w:sz w:val="20"/>
          <w:lang w:val="el-GR"/>
        </w:rPr>
        <w:t xml:space="preserve">. </w:t>
      </w:r>
      <w:r w:rsidR="00EF08D2">
        <w:rPr>
          <w:sz w:val="20"/>
          <w:lang w:val="el-GR"/>
        </w:rPr>
        <w:t xml:space="preserve">Η </w:t>
      </w:r>
      <w:r w:rsidR="00E073CC">
        <w:rPr>
          <w:sz w:val="20"/>
          <w:lang w:val="el-GR"/>
        </w:rPr>
        <w:t>μειωτική</w:t>
      </w:r>
      <w:r w:rsidR="00EF08D2">
        <w:rPr>
          <w:sz w:val="20"/>
          <w:lang w:val="el-GR"/>
        </w:rPr>
        <w:t xml:space="preserve"> επίδραση των τιμών της ενέργειας έχει </w:t>
      </w:r>
      <w:r w:rsidR="003B62A0">
        <w:rPr>
          <w:sz w:val="20"/>
          <w:lang w:val="el-GR"/>
        </w:rPr>
        <w:t>σταδιακά εξαλειφθεί,</w:t>
      </w:r>
      <w:r w:rsidR="00EF08D2">
        <w:rPr>
          <w:sz w:val="20"/>
          <w:lang w:val="el-GR"/>
        </w:rPr>
        <w:t xml:space="preserve"> ενώ παραμένουν οι πληθωριστικές πιέσεις -αν και ηπιότερες σε σύγκριση με την περυσινή χρονιά- στις τιμές των υπηρεσιών και των τροφίμων</w:t>
      </w:r>
      <w:r w:rsidR="003B62A0">
        <w:rPr>
          <w:sz w:val="20"/>
          <w:lang w:val="el-GR"/>
        </w:rPr>
        <w:t xml:space="preserve">, πρωτίστως των </w:t>
      </w:r>
      <w:r w:rsidR="00DD5FA3">
        <w:rPr>
          <w:sz w:val="20"/>
          <w:lang w:val="el-GR"/>
        </w:rPr>
        <w:t xml:space="preserve">μη </w:t>
      </w:r>
      <w:r w:rsidR="003B62A0">
        <w:rPr>
          <w:sz w:val="20"/>
          <w:lang w:val="el-GR"/>
        </w:rPr>
        <w:t>επεξεργασμένων</w:t>
      </w:r>
      <w:r w:rsidR="00EF08D2">
        <w:rPr>
          <w:sz w:val="20"/>
          <w:lang w:val="el-GR"/>
        </w:rPr>
        <w:t>. Σύμφωνα με τις διαθέσιμες προβλέψεις</w:t>
      </w:r>
      <w:r w:rsidR="00EF08D2">
        <w:rPr>
          <w:rStyle w:val="EndnoteReference"/>
          <w:sz w:val="20"/>
          <w:lang w:val="el-GR"/>
        </w:rPr>
        <w:endnoteReference w:id="2"/>
      </w:r>
      <w:r w:rsidR="00EF08D2">
        <w:rPr>
          <w:sz w:val="20"/>
          <w:lang w:val="el-GR"/>
        </w:rPr>
        <w:t xml:space="preserve">, το επίπεδο των τιμών αναμένεται να καταγράψει περαιτέρω αποκλιμάκωση </w:t>
      </w:r>
      <w:r w:rsidR="009D29A2">
        <w:rPr>
          <w:sz w:val="20"/>
          <w:lang w:val="el-GR"/>
        </w:rPr>
        <w:t xml:space="preserve">τους επόμενους μήνες του έτους, </w:t>
      </w:r>
      <w:r w:rsidR="00EF08D2">
        <w:rPr>
          <w:sz w:val="20"/>
          <w:lang w:val="el-GR"/>
        </w:rPr>
        <w:t>με τον πληθωρισμό να διαμορφώνεται μεταξύ 2,6%-3% κατά μέσο όρο το 2024 και 2%-2,3% το 2025.</w:t>
      </w:r>
      <w:r w:rsidR="00B01087" w:rsidRPr="00B01087">
        <w:rPr>
          <w:sz w:val="20"/>
          <w:lang w:val="el-GR"/>
        </w:rPr>
        <w:t xml:space="preserve"> </w:t>
      </w:r>
      <w:r w:rsidR="00B01087" w:rsidRPr="004824AF">
        <w:rPr>
          <w:sz w:val="20"/>
          <w:lang w:val="el-GR"/>
        </w:rPr>
        <w:t xml:space="preserve">Σε συνδυασμό με </w:t>
      </w:r>
      <w:r w:rsidR="007D0076" w:rsidRPr="004824AF">
        <w:rPr>
          <w:sz w:val="20"/>
          <w:lang w:val="el-GR"/>
        </w:rPr>
        <w:t>τον υψηλότερο</w:t>
      </w:r>
      <w:r w:rsidR="008440CC">
        <w:rPr>
          <w:sz w:val="20"/>
          <w:lang w:val="el-GR"/>
        </w:rPr>
        <w:t>,</w:t>
      </w:r>
      <w:r w:rsidR="007D0076" w:rsidRPr="004824AF">
        <w:rPr>
          <w:sz w:val="20"/>
          <w:lang w:val="el-GR"/>
        </w:rPr>
        <w:t xml:space="preserve"> </w:t>
      </w:r>
      <w:r w:rsidR="008440CC" w:rsidRPr="004824AF">
        <w:rPr>
          <w:sz w:val="20"/>
          <w:lang w:val="el-GR"/>
        </w:rPr>
        <w:t>σε σχέση με τον ευρωπαϊκό μέσο</w:t>
      </w:r>
      <w:r w:rsidR="008440CC">
        <w:rPr>
          <w:sz w:val="20"/>
          <w:lang w:val="el-GR"/>
        </w:rPr>
        <w:t>,</w:t>
      </w:r>
      <w:r w:rsidR="008440CC" w:rsidRPr="004824AF">
        <w:rPr>
          <w:sz w:val="20"/>
          <w:lang w:val="el-GR"/>
        </w:rPr>
        <w:t xml:space="preserve"> </w:t>
      </w:r>
      <w:r w:rsidR="007D0076" w:rsidRPr="004824AF">
        <w:rPr>
          <w:sz w:val="20"/>
          <w:lang w:val="el-GR"/>
        </w:rPr>
        <w:t xml:space="preserve">ρυθμό </w:t>
      </w:r>
      <w:r w:rsidR="00B01087" w:rsidRPr="004824AF">
        <w:rPr>
          <w:sz w:val="20"/>
          <w:lang w:val="el-GR"/>
        </w:rPr>
        <w:t xml:space="preserve">οικονομικής μεγέθυνσης </w:t>
      </w:r>
      <w:r w:rsidR="007D0076" w:rsidRPr="004824AF">
        <w:rPr>
          <w:sz w:val="20"/>
          <w:lang w:val="el-GR"/>
        </w:rPr>
        <w:t>που αναμένεται να επιτευχθεί</w:t>
      </w:r>
      <w:r w:rsidR="004824AF" w:rsidRPr="004824AF">
        <w:rPr>
          <w:sz w:val="20"/>
          <w:lang w:val="el-GR"/>
        </w:rPr>
        <w:t xml:space="preserve">, </w:t>
      </w:r>
      <w:r w:rsidR="00B01087" w:rsidRPr="004824AF">
        <w:rPr>
          <w:sz w:val="20"/>
          <w:lang w:val="el-GR"/>
        </w:rPr>
        <w:t xml:space="preserve">διαφαίνεται </w:t>
      </w:r>
      <w:r w:rsidR="007D0076">
        <w:rPr>
          <w:sz w:val="20"/>
          <w:lang w:val="el-GR"/>
        </w:rPr>
        <w:t xml:space="preserve">η </w:t>
      </w:r>
      <w:r w:rsidR="00E073CC">
        <w:rPr>
          <w:sz w:val="20"/>
          <w:lang w:val="el-GR"/>
        </w:rPr>
        <w:t xml:space="preserve">οριστική </w:t>
      </w:r>
      <w:r w:rsidR="007D0076">
        <w:rPr>
          <w:sz w:val="20"/>
          <w:lang w:val="el-GR"/>
        </w:rPr>
        <w:t>αποφυγή του κινδύνου</w:t>
      </w:r>
      <w:r w:rsidR="00B01087" w:rsidRPr="004824AF">
        <w:rPr>
          <w:sz w:val="20"/>
          <w:lang w:val="el-GR"/>
        </w:rPr>
        <w:t xml:space="preserve"> στασιμοπληθωρισμού</w:t>
      </w:r>
      <w:r w:rsidR="004824AF" w:rsidRPr="004824AF">
        <w:rPr>
          <w:sz w:val="20"/>
          <w:lang w:val="el-GR"/>
        </w:rPr>
        <w:t>,</w:t>
      </w:r>
      <w:r w:rsidR="007D0076">
        <w:rPr>
          <w:sz w:val="20"/>
          <w:lang w:val="el-GR"/>
        </w:rPr>
        <w:t xml:space="preserve"> υπό την προϋπόθεση </w:t>
      </w:r>
      <w:r w:rsidR="00CE68D7">
        <w:rPr>
          <w:sz w:val="20"/>
          <w:lang w:val="el-GR"/>
        </w:rPr>
        <w:t xml:space="preserve">φυσικά </w:t>
      </w:r>
      <w:r w:rsidR="007D0076">
        <w:rPr>
          <w:sz w:val="20"/>
          <w:lang w:val="el-GR"/>
        </w:rPr>
        <w:t xml:space="preserve">ότι δεν </w:t>
      </w:r>
      <w:r w:rsidR="00E073CC">
        <w:rPr>
          <w:sz w:val="20"/>
          <w:lang w:val="el-GR"/>
        </w:rPr>
        <w:t xml:space="preserve">θα </w:t>
      </w:r>
      <w:r w:rsidR="007D0076">
        <w:rPr>
          <w:sz w:val="20"/>
          <w:lang w:val="el-GR"/>
        </w:rPr>
        <w:t xml:space="preserve">υπάρξει κάποιο εξωγενές γεωπολιτικό </w:t>
      </w:r>
      <w:r w:rsidR="00E073CC">
        <w:rPr>
          <w:sz w:val="20"/>
        </w:rPr>
        <w:t>shock</w:t>
      </w:r>
      <w:r w:rsidR="00E073CC" w:rsidRPr="004824AF">
        <w:rPr>
          <w:sz w:val="20"/>
          <w:lang w:val="el-GR"/>
        </w:rPr>
        <w:t xml:space="preserve"> </w:t>
      </w:r>
      <w:r w:rsidR="00E073CC">
        <w:rPr>
          <w:sz w:val="20"/>
          <w:lang w:val="el-GR"/>
        </w:rPr>
        <w:t xml:space="preserve">με ισχυρές επιδράσεις στο κόστος </w:t>
      </w:r>
      <w:r w:rsidR="008440CC">
        <w:rPr>
          <w:sz w:val="20"/>
          <w:lang w:val="el-GR"/>
        </w:rPr>
        <w:t xml:space="preserve">της </w:t>
      </w:r>
      <w:r w:rsidR="00E073CC">
        <w:rPr>
          <w:sz w:val="20"/>
          <w:lang w:val="el-GR"/>
        </w:rPr>
        <w:t>ενέργειας και τις εφοδιαστικές αλυσίδες.</w:t>
      </w:r>
    </w:p>
    <w:p w14:paraId="5DCA09A5" w14:textId="77777777" w:rsidR="00E128B7" w:rsidRDefault="00E128B7" w:rsidP="00EF08D2">
      <w:pPr>
        <w:pStyle w:val="BodyText"/>
        <w:spacing w:line="250" w:lineRule="auto"/>
        <w:ind w:left="1758" w:right="170"/>
        <w:jc w:val="both"/>
        <w:rPr>
          <w:sz w:val="20"/>
          <w:lang w:val="el-GR"/>
        </w:rPr>
      </w:pPr>
    </w:p>
    <w:p w14:paraId="1149F4B6" w14:textId="7A70907F" w:rsidR="004824AF" w:rsidRDefault="00E128B7" w:rsidP="00E128B7">
      <w:pPr>
        <w:pStyle w:val="BodyText"/>
        <w:ind w:left="1758" w:right="227"/>
        <w:jc w:val="both"/>
        <w:rPr>
          <w:sz w:val="20"/>
          <w:lang w:val="el-GR"/>
        </w:rPr>
      </w:pPr>
      <w:r>
        <w:rPr>
          <w:sz w:val="20"/>
          <w:lang w:val="el-GR"/>
        </w:rPr>
        <w:t>Πιο αναλυτικά, ο</w:t>
      </w:r>
      <w:r w:rsidRPr="00700223">
        <w:rPr>
          <w:sz w:val="20"/>
          <w:lang w:val="el-GR"/>
        </w:rPr>
        <w:t xml:space="preserve">ι </w:t>
      </w:r>
      <w:r>
        <w:rPr>
          <w:sz w:val="20"/>
          <w:lang w:val="el-GR"/>
        </w:rPr>
        <w:t>αυξήσεις</w:t>
      </w:r>
      <w:r w:rsidRPr="00700223">
        <w:rPr>
          <w:sz w:val="20"/>
          <w:lang w:val="el-GR"/>
        </w:rPr>
        <w:t xml:space="preserve"> στις τιμές των υπηρεσιών</w:t>
      </w:r>
      <w:r>
        <w:rPr>
          <w:sz w:val="20"/>
          <w:lang w:val="el-GR"/>
        </w:rPr>
        <w:t xml:space="preserve"> και των τροφίμων</w:t>
      </w:r>
      <w:r w:rsidRPr="00700223">
        <w:rPr>
          <w:sz w:val="20"/>
          <w:lang w:val="el-GR"/>
        </w:rPr>
        <w:t xml:space="preserve"> </w:t>
      </w:r>
      <w:r>
        <w:rPr>
          <w:sz w:val="20"/>
          <w:lang w:val="el-GR"/>
        </w:rPr>
        <w:t>αποτελούν τους βασικούς παράγοντες του πληθωρισμού τους πρώτους τέσσερις μήνες του 2024 (Γράφημα 1). Από τις αρχές του έτους, οι αυξήσεις στις τιμές των υπηρεσιών</w:t>
      </w:r>
      <w:r w:rsidR="00711780">
        <w:rPr>
          <w:sz w:val="20"/>
          <w:lang w:val="el-GR"/>
        </w:rPr>
        <w:t xml:space="preserve"> σε ετήσια βάση</w:t>
      </w:r>
      <w:r>
        <w:rPr>
          <w:sz w:val="20"/>
          <w:lang w:val="el-GR"/>
        </w:rPr>
        <w:t xml:space="preserve"> έχουν επιβραδυνθεί σε σύγκριση με τους αντίστοιχους μήνες πέρυσι, έχοντας ωστόσο τη μεγαλύτερη συμβολή στον πληθωρισμό. Συγκεκριμένα, τον</w:t>
      </w:r>
    </w:p>
    <w:p w14:paraId="76B59ABC" w14:textId="6BAA3197" w:rsidR="00E128B7" w:rsidRDefault="00D86B3D" w:rsidP="00E128B7">
      <w:pPr>
        <w:pStyle w:val="BodyText"/>
        <w:ind w:left="1758" w:right="227"/>
        <w:jc w:val="both"/>
        <w:rPr>
          <w:sz w:val="20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48FC42C5" wp14:editId="27019D9D">
                <wp:simplePos x="0" y="0"/>
                <wp:positionH relativeFrom="column">
                  <wp:posOffset>-9525</wp:posOffset>
                </wp:positionH>
                <wp:positionV relativeFrom="paragraph">
                  <wp:posOffset>155575</wp:posOffset>
                </wp:positionV>
                <wp:extent cx="7218680" cy="3590925"/>
                <wp:effectExtent l="0" t="0" r="1270" b="952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8680" cy="3590925"/>
                          <a:chOff x="0" y="0"/>
                          <a:chExt cx="7218680" cy="3591075"/>
                        </a:xfrm>
                      </wpg:grpSpPr>
                      <wpg:grpSp>
                        <wpg:cNvPr id="203" name="Group 399"/>
                        <wpg:cNvGrpSpPr>
                          <a:grpSpLocks/>
                        </wpg:cNvGrpSpPr>
                        <wpg:grpSpPr bwMode="auto">
                          <a:xfrm>
                            <a:off x="19050" y="0"/>
                            <a:ext cx="7199630" cy="3239770"/>
                            <a:chOff x="0" y="0"/>
                            <a:chExt cx="71804" cy="26289"/>
                          </a:xfrm>
                        </wpg:grpSpPr>
                        <wps:wsp>
                          <wps:cNvPr id="204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26" cy="26289"/>
                            </a:xfrm>
                            <a:prstGeom prst="rect">
                              <a:avLst/>
                            </a:prstGeom>
                            <a:solidFill>
                              <a:srgbClr val="E5E4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48A2D2" w14:textId="77777777" w:rsidR="009B08ED" w:rsidRPr="00E13B17" w:rsidRDefault="009B08ED" w:rsidP="009B08E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  <w:r w:rsidRPr="00E13B17"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  <w:br/>
                                </w:r>
                                <w:r w:rsidRPr="000753F7"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</w:rPr>
                                  <w:t>ΓΡΑΦΗΜΑ</w:t>
                                </w:r>
                                <w:r w:rsidRPr="00E13B17"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  <w:t xml:space="preserve"> 1</w:t>
                                </w:r>
                              </w:p>
                              <w:p w14:paraId="299B0E02" w14:textId="77777777" w:rsidR="009B08ED" w:rsidRPr="00E13B17" w:rsidRDefault="009B08ED" w:rsidP="009B08E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3C7533A6" w14:textId="77777777" w:rsidR="009B08ED" w:rsidRPr="00E13B17" w:rsidRDefault="009B08ED" w:rsidP="009B08E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774B47BC" w14:textId="77777777" w:rsidR="009B08ED" w:rsidRPr="00E13B17" w:rsidRDefault="009B08ED" w:rsidP="009B08E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1E0BEEBC" w14:textId="77777777" w:rsidR="009B08ED" w:rsidRPr="00E13B17" w:rsidRDefault="009B08ED" w:rsidP="009B08E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4AD26A74" w14:textId="77777777" w:rsidR="009B08ED" w:rsidRPr="00E13B17" w:rsidRDefault="009B08ED" w:rsidP="009B08E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054ABAE9" w14:textId="77777777" w:rsidR="009B08ED" w:rsidRPr="00E13B17" w:rsidRDefault="009B08ED" w:rsidP="009B08E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1EF13D29" w14:textId="77777777" w:rsidR="009B08ED" w:rsidRPr="00E13B17" w:rsidRDefault="009B08ED" w:rsidP="009B08E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27B73131" w14:textId="19AA1B55" w:rsidR="009B08ED" w:rsidRDefault="009B08ED" w:rsidP="009B08E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2DE740EE" w14:textId="267424A3" w:rsidR="007F4129" w:rsidRDefault="007F4129" w:rsidP="009B08E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50AE4FBD" w14:textId="77777777" w:rsidR="007F4129" w:rsidRPr="00E13B17" w:rsidRDefault="007F4129" w:rsidP="009B08E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6A4B7336" w14:textId="6640F4B0" w:rsidR="009B08ED" w:rsidRPr="000E3E6C" w:rsidRDefault="003F4835" w:rsidP="009B08E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C00000"/>
                                    <w:sz w:val="18"/>
                                    <w:lang w:val="en-US"/>
                                  </w:rPr>
                                </w:pPr>
                                <w:r w:rsidRPr="003F4835">
                                  <w:rPr>
                                    <w:rFonts w:ascii="Arial" w:hAnsi="Arial" w:cs="Arial"/>
                                    <w:color w:val="000000"/>
                                    <w:spacing w:val="-4"/>
                                    <w:sz w:val="18"/>
                                  </w:rPr>
                                  <w:t>Πηγή</w:t>
                                </w:r>
                                <w:r w:rsidRPr="003F4835">
                                  <w:rPr>
                                    <w:rFonts w:ascii="Arial" w:hAnsi="Arial" w:cs="Arial"/>
                                    <w:color w:val="000000"/>
                                    <w:spacing w:val="-4"/>
                                    <w:sz w:val="18"/>
                                    <w:lang w:val="en-US"/>
                                  </w:rPr>
                                  <w:t xml:space="preserve">: </w:t>
                                </w:r>
                                <w:r w:rsidR="000E3E6C">
                                  <w:rPr>
                                    <w:rFonts w:ascii="Arial" w:hAnsi="Arial" w:cs="Arial"/>
                                    <w:color w:val="000000"/>
                                    <w:spacing w:val="-4"/>
                                    <w:sz w:val="18"/>
                                    <w:lang w:val="en-US"/>
                                  </w:rPr>
                                  <w:t>Eurostat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364"/>
                          <wps:cNvSpPr>
                            <a:spLocks/>
                          </wps:cNvSpPr>
                          <wps:spPr bwMode="auto">
                            <a:xfrm>
                              <a:off x="11158" y="0"/>
                              <a:ext cx="60646" cy="26289"/>
                            </a:xfrm>
                            <a:custGeom>
                              <a:avLst/>
                              <a:gdLst>
                                <a:gd name="T0" fmla="*/ 6086475 w 9586"/>
                                <a:gd name="T1" fmla="*/ 0 h 4124"/>
                                <a:gd name="T2" fmla="*/ 0 w 9586"/>
                                <a:gd name="T3" fmla="*/ 0 h 4124"/>
                                <a:gd name="T4" fmla="*/ 0 w 9586"/>
                                <a:gd name="T5" fmla="*/ 2628263 h 4124"/>
                                <a:gd name="T6" fmla="*/ 6086475 w 9586"/>
                                <a:gd name="T7" fmla="*/ 2628263 h 4124"/>
                                <a:gd name="T8" fmla="*/ 6086475 w 9586"/>
                                <a:gd name="T9" fmla="*/ 0 h 412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9586"/>
                                <a:gd name="T16" fmla="*/ 0 h 4124"/>
                                <a:gd name="T17" fmla="*/ 9586 w 9586"/>
                                <a:gd name="T18" fmla="*/ 4124 h 412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9586" h="4124">
                                  <a:moveTo>
                                    <a:pt x="95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23"/>
                                  </a:lnTo>
                                  <a:lnTo>
                                    <a:pt x="9585" y="4123"/>
                                  </a:lnTo>
                                  <a:lnTo>
                                    <a:pt x="95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4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70FEE8" w14:textId="50EADBC9" w:rsidR="00097B21" w:rsidRPr="001E6512" w:rsidRDefault="00097B21" w:rsidP="00EF08D2">
                                <w:pPr>
                                  <w:tabs>
                                    <w:tab w:val="left" w:pos="2410"/>
                                  </w:tabs>
                                  <w:spacing w:after="0" w:line="240" w:lineRule="auto"/>
                                  <w:rPr>
                                    <w:rFonts w:ascii="Arial" w:eastAsia="Arial" w:hAnsi="Arial" w:cs="Arial"/>
                                    <w:color w:val="0E3B70"/>
                                    <w:sz w:val="20"/>
                                    <w:szCs w:val="20"/>
                                  </w:rPr>
                                </w:pPr>
                                <w:r w:rsidRPr="00E77B25">
                                  <w:rPr>
                                    <w:rFonts w:ascii="Arial" w:eastAsia="Arial" w:hAnsi="Arial" w:cs="Arial"/>
                                    <w:color w:val="0E3B70"/>
                                    <w:sz w:val="20"/>
                                    <w:szCs w:val="20"/>
                                  </w:rPr>
                                  <w:t>Εξέλιξη του Εναρμονισμένου Δείκτη Τιμών Καταναλωτή</w:t>
                                </w:r>
                                <w:r w:rsidRPr="001E6512">
                                  <w:rPr>
                                    <w:rFonts w:ascii="Arial" w:eastAsia="Arial" w:hAnsi="Arial" w:cs="Arial"/>
                                    <w:color w:val="0E3B7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A3AA8">
                                  <w:rPr>
                                    <w:rFonts w:ascii="Arial" w:eastAsia="Arial" w:hAnsi="Arial" w:cs="Arial"/>
                                    <w:color w:val="0E3B70"/>
                                    <w:sz w:val="20"/>
                                    <w:szCs w:val="20"/>
                                  </w:rPr>
                                  <w:t>και οι</w:t>
                                </w:r>
                                <w:r w:rsidR="00B01087">
                                  <w:rPr>
                                    <w:rFonts w:ascii="Arial" w:eastAsia="Arial" w:hAnsi="Arial" w:cs="Arial"/>
                                    <w:color w:val="0E3B7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A3AA8">
                                  <w:rPr>
                                    <w:rFonts w:ascii="Arial" w:eastAsia="Arial" w:hAnsi="Arial" w:cs="Arial"/>
                                    <w:color w:val="0E3B70"/>
                                    <w:sz w:val="20"/>
                                    <w:szCs w:val="20"/>
                                  </w:rPr>
                                  <w:t>συμβολές των επιμέρους κατηγοριών αγαθών και υπηρεσιών</w:t>
                                </w:r>
                              </w:p>
                              <w:p w14:paraId="04AF8627" w14:textId="659FC0B6" w:rsidR="009B08ED" w:rsidRDefault="00EF08D2" w:rsidP="00EF08D2">
                                <w:pPr>
                                  <w:tabs>
                                    <w:tab w:val="left" w:pos="2410"/>
                                  </w:tabs>
                                  <w:spacing w:after="0" w:line="240" w:lineRule="auto"/>
                                  <w:rPr>
                                    <w:rFonts w:ascii="Arial" w:eastAsia="Arial" w:hAnsi="Arial" w:cs="Arial"/>
                                    <w:color w:val="0E3B70"/>
                                    <w:sz w:val="20"/>
                                    <w:szCs w:val="20"/>
                                  </w:rPr>
                                </w:pPr>
                                <w:r w:rsidRPr="00EF08D2">
                                  <w:rPr>
                                    <w:rFonts w:ascii="Arial" w:eastAsia="Arial" w:hAnsi="Arial" w:cs="Arial"/>
                                    <w:noProof/>
                                    <w:color w:val="0E3B70"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52F4563" wp14:editId="17F31B4F">
                                      <wp:extent cx="5897880" cy="56515"/>
                                      <wp:effectExtent l="0" t="0" r="7620" b="635"/>
                                      <wp:docPr id="42" name="Picture 4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897880" cy="565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4F2FA26" w14:textId="36AEB71E" w:rsidR="007F4129" w:rsidRDefault="003172FA" w:rsidP="00EF08D2">
                                <w:pPr>
                                  <w:tabs>
                                    <w:tab w:val="left" w:pos="2410"/>
                                  </w:tabs>
                                  <w:spacing w:after="0" w:line="240" w:lineRule="auto"/>
                                  <w:rPr>
                                    <w:rFonts w:ascii="Arial" w:eastAsia="Arial" w:hAnsi="Arial" w:cs="Arial"/>
                                    <w:color w:val="0E3B70"/>
                                    <w:sz w:val="20"/>
                                    <w:szCs w:val="20"/>
                                  </w:rPr>
                                </w:pPr>
                                <w:r w:rsidRPr="003172FA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6C3DF6E" wp14:editId="6D132CAE">
                                      <wp:extent cx="5840095" cy="2756556"/>
                                      <wp:effectExtent l="0" t="0" r="8255" b="0"/>
                                      <wp:docPr id="43" name="Picture 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844004" cy="275840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CBA39A4" w14:textId="5255D397" w:rsidR="009B08ED" w:rsidRPr="005F4DC6" w:rsidRDefault="009B08ED" w:rsidP="005418D0">
                                <w:pPr>
                                  <w:tabs>
                                    <w:tab w:val="left" w:pos="2410"/>
                                  </w:tabs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/>
                        <wpg:grpSpPr>
                          <a:xfrm>
                            <a:off x="0" y="3267075"/>
                            <a:ext cx="7209790" cy="324000"/>
                            <a:chOff x="0" y="0"/>
                            <a:chExt cx="7209790" cy="875156"/>
                          </a:xfrm>
                        </wpg:grpSpPr>
                        <wps:wsp>
                          <wps:cNvPr id="248" name="Freeform 35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07745" cy="875156"/>
                            </a:xfrm>
                            <a:custGeom>
                              <a:avLst/>
                              <a:gdLst>
                                <a:gd name="T0" fmla="*/ 6086475 w 9586"/>
                                <a:gd name="T1" fmla="*/ 0 h 4124"/>
                                <a:gd name="T2" fmla="*/ 0 w 9586"/>
                                <a:gd name="T3" fmla="*/ 0 h 4124"/>
                                <a:gd name="T4" fmla="*/ 0 w 9586"/>
                                <a:gd name="T5" fmla="*/ 2628263 h 4124"/>
                                <a:gd name="T6" fmla="*/ 6086475 w 9586"/>
                                <a:gd name="T7" fmla="*/ 2628263 h 4124"/>
                                <a:gd name="T8" fmla="*/ 6086475 w 9586"/>
                                <a:gd name="T9" fmla="*/ 0 h 412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9586"/>
                                <a:gd name="T16" fmla="*/ 0 h 4124"/>
                                <a:gd name="T17" fmla="*/ 9586 w 9586"/>
                                <a:gd name="T18" fmla="*/ 4124 h 412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9586" h="4124">
                                  <a:moveTo>
                                    <a:pt x="95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23"/>
                                  </a:lnTo>
                                  <a:lnTo>
                                    <a:pt x="9585" y="4123"/>
                                  </a:lnTo>
                                  <a:lnTo>
                                    <a:pt x="95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4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8BFFA9" w14:textId="77777777" w:rsidR="007A5A36" w:rsidRPr="00F27802" w:rsidRDefault="007A5A36" w:rsidP="007A5A3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70C0"/>
                                    <w:sz w:val="18"/>
                                  </w:rPr>
                                </w:pPr>
                                <w:bookmarkStart w:id="0" w:name="σ"/>
                                <w:r>
                                  <w:rPr>
                                    <w:rFonts w:ascii="Arial" w:hAnsi="Arial" w:cs="Arial"/>
                                    <w:b/>
                                    <w:color w:val="0070C0"/>
                                    <w:sz w:val="18"/>
                                  </w:rPr>
                                  <w:t>Σημειώσεις</w:t>
                                </w:r>
                                <w:bookmarkEnd w:id="0"/>
                                <w:r w:rsidRPr="00F27802">
                                  <w:rPr>
                                    <w:rFonts w:ascii="Arial" w:hAnsi="Arial" w:cs="Arial"/>
                                    <w:b/>
                                    <w:color w:val="0070C0"/>
                                    <w:sz w:val="18"/>
                                  </w:rPr>
                                  <w:t>:</w:t>
                                </w:r>
                              </w:p>
                              <w:p w14:paraId="59DBC5F8" w14:textId="77777777" w:rsidR="007A5A36" w:rsidRPr="00F76464" w:rsidRDefault="007A5A36" w:rsidP="007A5A36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5F46912F" w14:textId="77777777" w:rsidR="007A5A36" w:rsidRPr="00F76464" w:rsidRDefault="007A5A36" w:rsidP="007A5A36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  <w:r w:rsidRPr="00F76464">
                                  <w:rPr>
                                    <w:rFonts w:ascii="Arial" w:hAnsi="Arial" w:cs="Arial"/>
                                    <w:sz w:val="14"/>
                                  </w:rPr>
                                  <w:tab/>
                                </w:r>
                                <w:r w:rsidRPr="00F76464">
                                  <w:rPr>
                                    <w:rFonts w:ascii="Arial" w:hAnsi="Arial" w:cs="Arial"/>
                                    <w:sz w:val="14"/>
                                  </w:rPr>
                                  <w:tab/>
                                </w:r>
                                <w:r w:rsidRPr="00F76464">
                                  <w:rPr>
                                    <w:rFonts w:ascii="Arial" w:hAnsi="Arial" w:cs="Arial"/>
                                    <w:sz w:val="14"/>
                                  </w:rPr>
                                  <w:tab/>
                                </w:r>
                                <w:r w:rsidRPr="00F76464">
                                  <w:rPr>
                                    <w:rFonts w:ascii="Arial" w:hAnsi="Arial" w:cs="Arial"/>
                                    <w:sz w:val="14"/>
                                  </w:rPr>
                                  <w:tab/>
                                </w:r>
                                <w:r w:rsidRPr="00F76464">
                                  <w:rPr>
                                    <w:rFonts w:ascii="Arial" w:hAnsi="Arial" w:cs="Arial"/>
                                    <w:sz w:val="14"/>
                                  </w:rPr>
                                  <w:tab/>
                                </w:r>
                                <w:r w:rsidRPr="00F76464">
                                  <w:rPr>
                                    <w:rFonts w:ascii="Arial" w:hAnsi="Arial" w:cs="Arial"/>
                                    <w:sz w:val="14"/>
                                  </w:rPr>
                                  <w:tab/>
                                </w:r>
                              </w:p>
                              <w:p w14:paraId="313CACF7" w14:textId="77777777" w:rsidR="007A5A36" w:rsidRPr="00F76464" w:rsidRDefault="007A5A36" w:rsidP="007A5A36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7FC440FD" w14:textId="77777777" w:rsidR="007A5A36" w:rsidRPr="00F76464" w:rsidRDefault="007A5A36" w:rsidP="007A5A36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26FE3222" w14:textId="77777777" w:rsidR="007A5A36" w:rsidRPr="00F76464" w:rsidRDefault="007A5A36" w:rsidP="007A5A36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00D5FE86" w14:textId="77777777" w:rsidR="007A5A36" w:rsidRPr="00F76464" w:rsidRDefault="007A5A36" w:rsidP="007A5A36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2C9208B0" w14:textId="77777777" w:rsidR="007A5A36" w:rsidRPr="00F76464" w:rsidRDefault="007A5A36" w:rsidP="007A5A36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79640FA4" w14:textId="77777777" w:rsidR="007A5A36" w:rsidRPr="00F76464" w:rsidRDefault="007A5A36" w:rsidP="007A5A36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0EB90BC4" w14:textId="77777777" w:rsidR="007A5A36" w:rsidRPr="00F76464" w:rsidRDefault="007A5A36" w:rsidP="007A5A36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6C051FC3" w14:textId="77777777" w:rsidR="007A5A36" w:rsidRPr="00F76464" w:rsidRDefault="007A5A36" w:rsidP="007A5A36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1BA07992" w14:textId="77777777" w:rsidR="007A5A36" w:rsidRPr="00F76464" w:rsidRDefault="007A5A36" w:rsidP="007A5A36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7664A815" w14:textId="77777777" w:rsidR="007A5A36" w:rsidRPr="00F76464" w:rsidRDefault="007A5A36" w:rsidP="007A5A36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0E9129DD" w14:textId="77777777" w:rsidR="007A5A36" w:rsidRPr="00F76464" w:rsidRDefault="007A5A36" w:rsidP="007A5A36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71FFBD0D" w14:textId="77777777" w:rsidR="007A5A36" w:rsidRPr="00F76464" w:rsidRDefault="007A5A36" w:rsidP="007A5A36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358"/>
                          <wps:cNvSpPr>
                            <a:spLocks/>
                          </wps:cNvSpPr>
                          <wps:spPr bwMode="auto">
                            <a:xfrm>
                              <a:off x="1133475" y="0"/>
                              <a:ext cx="6076315" cy="875155"/>
                            </a:xfrm>
                            <a:custGeom>
                              <a:avLst/>
                              <a:gdLst>
                                <a:gd name="T0" fmla="*/ 6086475 w 9586"/>
                                <a:gd name="T1" fmla="*/ 0 h 4124"/>
                                <a:gd name="T2" fmla="*/ 0 w 9586"/>
                                <a:gd name="T3" fmla="*/ 0 h 4124"/>
                                <a:gd name="T4" fmla="*/ 0 w 9586"/>
                                <a:gd name="T5" fmla="*/ 2628263 h 4124"/>
                                <a:gd name="T6" fmla="*/ 6086475 w 9586"/>
                                <a:gd name="T7" fmla="*/ 2628263 h 4124"/>
                                <a:gd name="T8" fmla="*/ 6086475 w 9586"/>
                                <a:gd name="T9" fmla="*/ 0 h 412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9586"/>
                                <a:gd name="T16" fmla="*/ 0 h 4124"/>
                                <a:gd name="T17" fmla="*/ 9586 w 9586"/>
                                <a:gd name="T18" fmla="*/ 4124 h 412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9586" h="4124">
                                  <a:moveTo>
                                    <a:pt x="95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23"/>
                                  </a:lnTo>
                                  <a:lnTo>
                                    <a:pt x="9585" y="4123"/>
                                  </a:lnTo>
                                  <a:lnTo>
                                    <a:pt x="95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4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D7579F" w14:textId="275C3802" w:rsidR="007A5A36" w:rsidRPr="002E52F8" w:rsidRDefault="002E52F8" w:rsidP="007A5A36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2E52F8"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>Ο υπολογισμός της συμβολής των επεξεργασμένων και μη επεξεργασμένων τροφίμων τον Απρίλιο του 2024</w:t>
                                </w:r>
                                <w:r w:rsidR="00EF08D2"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 xml:space="preserve"> αποτελεί εκτίμηση και</w:t>
                                </w:r>
                                <w:r w:rsidRPr="002E52F8"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 xml:space="preserve"> βασίζεται </w:t>
                                </w:r>
                                <w:r w:rsidR="00EF08D2"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>στα ιστορικά στοιχεία της περιόδου</w:t>
                                </w:r>
                                <w:r w:rsidRPr="002E52F8"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 xml:space="preserve"> Δεκέμβριο</w:t>
                                </w:r>
                                <w:r w:rsidR="00EF08D2"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>ς</w:t>
                                </w:r>
                                <w:r w:rsidRPr="002E52F8"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 xml:space="preserve"> 2022 </w:t>
                                </w:r>
                                <w:r w:rsidR="00EF08D2"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>-</w:t>
                                </w:r>
                                <w:r w:rsidRPr="002E52F8"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 xml:space="preserve"> Μάρτιο</w:t>
                                </w:r>
                                <w:r w:rsidR="00EF08D2"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>ς</w:t>
                                </w:r>
                                <w:r w:rsidRPr="002E52F8"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 xml:space="preserve"> 2024</w:t>
                                </w:r>
                                <w: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Pr="002E52F8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34939D8" w14:textId="77777777" w:rsidR="007A5A36" w:rsidRPr="00C86A51" w:rsidRDefault="007A5A36" w:rsidP="007A5A36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4B3CC718" w14:textId="77777777" w:rsidR="007A5A36" w:rsidRPr="00F76464" w:rsidRDefault="007A5A36" w:rsidP="007A5A36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  <w:r w:rsidRPr="00F76464">
                                  <w:rPr>
                                    <w:rFonts w:ascii="Arial" w:hAnsi="Arial" w:cs="Arial"/>
                                    <w:sz w:val="14"/>
                                  </w:rPr>
                                  <w:tab/>
                                </w:r>
                                <w:r w:rsidRPr="00F76464">
                                  <w:rPr>
                                    <w:rFonts w:ascii="Arial" w:hAnsi="Arial" w:cs="Arial"/>
                                    <w:sz w:val="14"/>
                                  </w:rPr>
                                  <w:tab/>
                                </w:r>
                                <w:r w:rsidRPr="00F76464">
                                  <w:rPr>
                                    <w:rFonts w:ascii="Arial" w:hAnsi="Arial" w:cs="Arial"/>
                                    <w:sz w:val="14"/>
                                  </w:rPr>
                                  <w:tab/>
                                </w:r>
                                <w:r w:rsidRPr="00F76464">
                                  <w:rPr>
                                    <w:rFonts w:ascii="Arial" w:hAnsi="Arial" w:cs="Arial"/>
                                    <w:sz w:val="14"/>
                                  </w:rPr>
                                  <w:tab/>
                                </w:r>
                                <w:r w:rsidRPr="00F76464">
                                  <w:rPr>
                                    <w:rFonts w:ascii="Arial" w:hAnsi="Arial" w:cs="Arial"/>
                                    <w:sz w:val="14"/>
                                  </w:rPr>
                                  <w:tab/>
                                </w:r>
                                <w:r w:rsidRPr="00F76464">
                                  <w:rPr>
                                    <w:rFonts w:ascii="Arial" w:hAnsi="Arial" w:cs="Arial"/>
                                    <w:sz w:val="14"/>
                                  </w:rPr>
                                  <w:tab/>
                                </w:r>
                              </w:p>
                              <w:p w14:paraId="75AEC353" w14:textId="77777777" w:rsidR="007A5A36" w:rsidRPr="00F76464" w:rsidRDefault="007A5A36" w:rsidP="007A5A36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4C883EAA" w14:textId="77777777" w:rsidR="007A5A36" w:rsidRPr="00F76464" w:rsidRDefault="007A5A36" w:rsidP="007A5A36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21D8CECF" w14:textId="77777777" w:rsidR="007A5A36" w:rsidRPr="00F76464" w:rsidRDefault="007A5A36" w:rsidP="007A5A36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1582A6E1" w14:textId="77777777" w:rsidR="007A5A36" w:rsidRPr="00F76464" w:rsidRDefault="007A5A36" w:rsidP="007A5A36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5048CABF" w14:textId="77777777" w:rsidR="007A5A36" w:rsidRPr="00F76464" w:rsidRDefault="007A5A36" w:rsidP="007A5A36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1396E665" w14:textId="77777777" w:rsidR="007A5A36" w:rsidRPr="00F76464" w:rsidRDefault="007A5A36" w:rsidP="007A5A36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1F115E7A" w14:textId="77777777" w:rsidR="007A5A36" w:rsidRPr="00F76464" w:rsidRDefault="007A5A36" w:rsidP="007A5A36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7862211E" w14:textId="77777777" w:rsidR="007A5A36" w:rsidRPr="00F76464" w:rsidRDefault="007A5A36" w:rsidP="007A5A36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679D81F1" w14:textId="77777777" w:rsidR="007A5A36" w:rsidRPr="00F76464" w:rsidRDefault="007A5A36" w:rsidP="007A5A36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208EF91B" w14:textId="77777777" w:rsidR="007A5A36" w:rsidRPr="00F76464" w:rsidRDefault="007A5A36" w:rsidP="007A5A36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27F752A2" w14:textId="77777777" w:rsidR="007A5A36" w:rsidRPr="00F76464" w:rsidRDefault="007A5A36" w:rsidP="007A5A36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5629D1D0" w14:textId="77777777" w:rsidR="007A5A36" w:rsidRPr="00F76464" w:rsidRDefault="007A5A36" w:rsidP="007A5A36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8FC42C5" id="Group 13" o:spid="_x0000_s1026" style="position:absolute;left:0;text-align:left;margin-left:-.75pt;margin-top:12.25pt;width:568.4pt;height:282.75pt;z-index:251658243" coordsize="72186,3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">
                <v:group id="Group 399" o:spid="_x0000_s1027" style="position:absolute;left:190;width:71996;height:32397" coordsize="71804,2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rect id="Rectangle 24" o:spid="_x0000_s1028" style="position:absolute;width:9926;height:26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" fillcolor="#e5e4de" stroked="f">
                    <v:textbox>
                      <w:txbxContent>
                        <w:p w14:paraId="1C48A2D2" w14:textId="77777777" w:rsidR="009B08ED" w:rsidRPr="00E13B17" w:rsidRDefault="009B08ED" w:rsidP="009B08ED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  <w:r w:rsidRPr="00E13B17"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  <w:br/>
                          </w:r>
                          <w:r w:rsidRPr="000753F7"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</w:rPr>
                            <w:t>ΓΡΑΦΗΜΑ</w:t>
                          </w:r>
                          <w:r w:rsidRPr="00E13B17"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  <w:t xml:space="preserve"> 1</w:t>
                          </w:r>
                        </w:p>
                        <w:p w14:paraId="299B0E02" w14:textId="77777777" w:rsidR="009B08ED" w:rsidRPr="00E13B17" w:rsidRDefault="009B08ED" w:rsidP="009B08ED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3C7533A6" w14:textId="77777777" w:rsidR="009B08ED" w:rsidRPr="00E13B17" w:rsidRDefault="009B08ED" w:rsidP="009B08ED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774B47BC" w14:textId="77777777" w:rsidR="009B08ED" w:rsidRPr="00E13B17" w:rsidRDefault="009B08ED" w:rsidP="009B08ED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1E0BEEBC" w14:textId="77777777" w:rsidR="009B08ED" w:rsidRPr="00E13B17" w:rsidRDefault="009B08ED" w:rsidP="009B08ED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4AD26A74" w14:textId="77777777" w:rsidR="009B08ED" w:rsidRPr="00E13B17" w:rsidRDefault="009B08ED" w:rsidP="009B08ED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054ABAE9" w14:textId="77777777" w:rsidR="009B08ED" w:rsidRPr="00E13B17" w:rsidRDefault="009B08ED" w:rsidP="009B08ED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1EF13D29" w14:textId="77777777" w:rsidR="009B08ED" w:rsidRPr="00E13B17" w:rsidRDefault="009B08ED" w:rsidP="009B08ED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27B73131" w14:textId="19AA1B55" w:rsidR="009B08ED" w:rsidRDefault="009B08ED" w:rsidP="009B08ED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2DE740EE" w14:textId="267424A3" w:rsidR="007F4129" w:rsidRDefault="007F4129" w:rsidP="009B08ED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50AE4FBD" w14:textId="77777777" w:rsidR="007F4129" w:rsidRPr="00E13B17" w:rsidRDefault="007F4129" w:rsidP="009B08ED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6A4B7336" w14:textId="6640F4B0" w:rsidR="009B08ED" w:rsidRPr="000E3E6C" w:rsidRDefault="003F4835" w:rsidP="009B08ED">
                          <w:pPr>
                            <w:jc w:val="center"/>
                            <w:rPr>
                              <w:rFonts w:ascii="Arial" w:hAnsi="Arial" w:cs="Arial"/>
                              <w:color w:val="C00000"/>
                              <w:sz w:val="18"/>
                              <w:lang w:val="en-US"/>
                            </w:rPr>
                          </w:pPr>
                          <w:r w:rsidRPr="003F4835">
                            <w:rPr>
                              <w:rFonts w:ascii="Arial" w:hAnsi="Arial" w:cs="Arial"/>
                              <w:color w:val="000000"/>
                              <w:spacing w:val="-4"/>
                              <w:sz w:val="18"/>
                            </w:rPr>
                            <w:t>Πηγή</w:t>
                          </w:r>
                          <w:r w:rsidRPr="003F4835">
                            <w:rPr>
                              <w:rFonts w:ascii="Arial" w:hAnsi="Arial" w:cs="Arial"/>
                              <w:color w:val="000000"/>
                              <w:spacing w:val="-4"/>
                              <w:sz w:val="18"/>
                              <w:lang w:val="en-US"/>
                            </w:rPr>
                            <w:t xml:space="preserve">: </w:t>
                          </w:r>
                          <w:r w:rsidR="000E3E6C">
                            <w:rPr>
                              <w:rFonts w:ascii="Arial" w:hAnsi="Arial" w:cs="Arial"/>
                              <w:color w:val="000000"/>
                              <w:spacing w:val="-4"/>
                              <w:sz w:val="18"/>
                              <w:lang w:val="en-US"/>
                            </w:rPr>
                            <w:t>Eurostat</w:t>
                          </w:r>
                        </w:p>
                      </w:txbxContent>
                    </v:textbox>
                  </v:rect>
                  <v:shape id="Freeform 364" o:spid="_x0000_s1029" style="position:absolute;left:11158;width:60646;height:26289;visibility:visible;mso-wrap-style:square;v-text-anchor:top" coordsize="9586,4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" adj="-11796480,,5400" path="m9585,l,,,4123r9585,l9585,xe" fillcolor="#e5e4de" stroked="f">
                    <v:stroke joinstyle="round"/>
                    <v:formulas/>
                    <v:path arrowok="t" o:connecttype="custom" o:connectlocs="38506193,0;0,0;0,16754221;38506193,16754221;38506193,0" o:connectangles="0,0,0,0,0" textboxrect="0,0,9586,4124"/>
                    <v:textbox>
                      <w:txbxContent>
                        <w:p w14:paraId="2D70FEE8" w14:textId="50EADBC9" w:rsidR="00097B21" w:rsidRPr="001E6512" w:rsidRDefault="00097B21" w:rsidP="00EF08D2">
                          <w:pPr>
                            <w:tabs>
                              <w:tab w:val="left" w:pos="2410"/>
                            </w:tabs>
                            <w:spacing w:after="0" w:line="240" w:lineRule="auto"/>
                            <w:rPr>
                              <w:rFonts w:ascii="Arial" w:eastAsia="Arial" w:hAnsi="Arial" w:cs="Arial"/>
                              <w:color w:val="0E3B70"/>
                              <w:sz w:val="20"/>
                              <w:szCs w:val="20"/>
                            </w:rPr>
                          </w:pPr>
                          <w:r w:rsidRPr="00E77B25">
                            <w:rPr>
                              <w:rFonts w:ascii="Arial" w:eastAsia="Arial" w:hAnsi="Arial" w:cs="Arial"/>
                              <w:color w:val="0E3B70"/>
                              <w:sz w:val="20"/>
                              <w:szCs w:val="20"/>
                            </w:rPr>
                            <w:t>Εξέλιξη του Εναρμονισμένου Δείκτη Τιμών Καταναλωτή</w:t>
                          </w:r>
                          <w:r w:rsidRPr="001E6512">
                            <w:rPr>
                              <w:rFonts w:ascii="Arial" w:eastAsia="Arial" w:hAnsi="Arial" w:cs="Arial"/>
                              <w:color w:val="0E3B70"/>
                              <w:sz w:val="20"/>
                              <w:szCs w:val="20"/>
                            </w:rPr>
                            <w:t xml:space="preserve"> </w:t>
                          </w:r>
                          <w:r w:rsidR="009A3AA8">
                            <w:rPr>
                              <w:rFonts w:ascii="Arial" w:eastAsia="Arial" w:hAnsi="Arial" w:cs="Arial"/>
                              <w:color w:val="0E3B70"/>
                              <w:sz w:val="20"/>
                              <w:szCs w:val="20"/>
                            </w:rPr>
                            <w:t>και οι</w:t>
                          </w:r>
                          <w:r w:rsidR="00B01087">
                            <w:rPr>
                              <w:rFonts w:ascii="Arial" w:eastAsia="Arial" w:hAnsi="Arial" w:cs="Arial"/>
                              <w:color w:val="0E3B70"/>
                              <w:sz w:val="20"/>
                              <w:szCs w:val="20"/>
                            </w:rPr>
                            <w:t xml:space="preserve"> </w:t>
                          </w:r>
                          <w:r w:rsidR="009A3AA8">
                            <w:rPr>
                              <w:rFonts w:ascii="Arial" w:eastAsia="Arial" w:hAnsi="Arial" w:cs="Arial"/>
                              <w:color w:val="0E3B70"/>
                              <w:sz w:val="20"/>
                              <w:szCs w:val="20"/>
                            </w:rPr>
                            <w:t>συμβολές των επιμέρους κατηγοριών αγαθών και υπηρεσιών</w:t>
                          </w:r>
                        </w:p>
                        <w:p w14:paraId="04AF8627" w14:textId="659FC0B6" w:rsidR="009B08ED" w:rsidRDefault="00EF08D2" w:rsidP="00EF08D2">
                          <w:pPr>
                            <w:tabs>
                              <w:tab w:val="left" w:pos="2410"/>
                            </w:tabs>
                            <w:spacing w:after="0" w:line="240" w:lineRule="auto"/>
                            <w:rPr>
                              <w:rFonts w:ascii="Arial" w:eastAsia="Arial" w:hAnsi="Arial" w:cs="Arial"/>
                              <w:color w:val="0E3B70"/>
                              <w:sz w:val="20"/>
                              <w:szCs w:val="20"/>
                            </w:rPr>
                          </w:pPr>
                          <w:r w:rsidRPr="00EF08D2">
                            <w:rPr>
                              <w:rFonts w:ascii="Arial" w:eastAsia="Arial" w:hAnsi="Arial" w:cs="Arial"/>
                              <w:noProof/>
                              <w:color w:val="0E3B70"/>
                              <w:sz w:val="20"/>
                              <w:szCs w:val="20"/>
                            </w:rPr>
                            <w:drawing>
                              <wp:inline distT="0" distB="0" distL="0" distR="0" wp14:anchorId="652F4563" wp14:editId="17F31B4F">
                                <wp:extent cx="5897880" cy="56515"/>
                                <wp:effectExtent l="0" t="0" r="7620" b="635"/>
                                <wp:docPr id="42" name="Picture 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97880" cy="56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F2FA26" w14:textId="36AEB71E" w:rsidR="007F4129" w:rsidRDefault="003172FA" w:rsidP="00EF08D2">
                          <w:pPr>
                            <w:tabs>
                              <w:tab w:val="left" w:pos="2410"/>
                            </w:tabs>
                            <w:spacing w:after="0" w:line="240" w:lineRule="auto"/>
                            <w:rPr>
                              <w:rFonts w:ascii="Arial" w:eastAsia="Arial" w:hAnsi="Arial" w:cs="Arial"/>
                              <w:color w:val="0E3B70"/>
                              <w:sz w:val="20"/>
                              <w:szCs w:val="20"/>
                            </w:rPr>
                          </w:pPr>
                          <w:r w:rsidRPr="003172FA">
                            <w:rPr>
                              <w:noProof/>
                            </w:rPr>
                            <w:drawing>
                              <wp:inline distT="0" distB="0" distL="0" distR="0" wp14:anchorId="66C3DF6E" wp14:editId="6D132CAE">
                                <wp:extent cx="5840095" cy="2756556"/>
                                <wp:effectExtent l="0" t="0" r="8255" b="0"/>
                                <wp:docPr id="43" name="Picture 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44004" cy="27584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CBA39A4" w14:textId="5255D397" w:rsidR="009B08ED" w:rsidRPr="005F4DC6" w:rsidRDefault="009B08ED" w:rsidP="005418D0">
                          <w:pPr>
                            <w:tabs>
                              <w:tab w:val="left" w:pos="2410"/>
                            </w:tabs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  <v:group id="Group 10" o:spid="_x0000_s1030" style="position:absolute;top:32670;width:72097;height:3240" coordsize="72097,8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58" o:spid="_x0000_s1031" style="position:absolute;width:10077;height:8751;visibility:visible;mso-wrap-style:square;v-text-anchor:top" coordsize="9586,4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" adj="-11796480,,5400" path="m9585,l,,,4123r9585,l9585,xe" fillcolor="#e5e4de" stroked="f">
                    <v:stroke joinstyle="round"/>
                    <v:formulas/>
                    <v:path arrowok="t" o:connecttype="custom" o:connectlocs="639851320,0;0,0;0,557744940;639851320,557744940;639851320,0" o:connectangles="0,0,0,0,0" textboxrect="0,0,9586,4124"/>
                    <v:textbox>
                      <w:txbxContent>
                        <w:p w14:paraId="148BFFA9" w14:textId="77777777" w:rsidR="007A5A36" w:rsidRPr="00F27802" w:rsidRDefault="007A5A36" w:rsidP="007A5A3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70C0"/>
                              <w:sz w:val="18"/>
                            </w:rPr>
                          </w:pPr>
                          <w:bookmarkStart w:id="1" w:name="σ"/>
                          <w:r>
                            <w:rPr>
                              <w:rFonts w:ascii="Arial" w:hAnsi="Arial" w:cs="Arial"/>
                              <w:b/>
                              <w:color w:val="0070C0"/>
                              <w:sz w:val="18"/>
                            </w:rPr>
                            <w:t>Σημειώσεις</w:t>
                          </w:r>
                          <w:bookmarkEnd w:id="1"/>
                          <w:r w:rsidRPr="00F27802">
                            <w:rPr>
                              <w:rFonts w:ascii="Arial" w:hAnsi="Arial" w:cs="Arial"/>
                              <w:b/>
                              <w:color w:val="0070C0"/>
                              <w:sz w:val="18"/>
                            </w:rPr>
                            <w:t>:</w:t>
                          </w:r>
                        </w:p>
                        <w:p w14:paraId="59DBC5F8" w14:textId="77777777" w:rsidR="007A5A36" w:rsidRPr="00F76464" w:rsidRDefault="007A5A36" w:rsidP="007A5A36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5F46912F" w14:textId="77777777" w:rsidR="007A5A36" w:rsidRPr="00F76464" w:rsidRDefault="007A5A36" w:rsidP="007A5A36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F76464"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  <w:r w:rsidRPr="00F76464"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  <w:r w:rsidRPr="00F76464"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  <w:r w:rsidRPr="00F76464"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  <w:r w:rsidRPr="00F76464"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  <w:r w:rsidRPr="00F76464"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</w:p>
                        <w:p w14:paraId="313CACF7" w14:textId="77777777" w:rsidR="007A5A36" w:rsidRPr="00F76464" w:rsidRDefault="007A5A36" w:rsidP="007A5A36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7FC440FD" w14:textId="77777777" w:rsidR="007A5A36" w:rsidRPr="00F76464" w:rsidRDefault="007A5A36" w:rsidP="007A5A36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26FE3222" w14:textId="77777777" w:rsidR="007A5A36" w:rsidRPr="00F76464" w:rsidRDefault="007A5A36" w:rsidP="007A5A36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00D5FE86" w14:textId="77777777" w:rsidR="007A5A36" w:rsidRPr="00F76464" w:rsidRDefault="007A5A36" w:rsidP="007A5A36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2C9208B0" w14:textId="77777777" w:rsidR="007A5A36" w:rsidRPr="00F76464" w:rsidRDefault="007A5A36" w:rsidP="007A5A36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79640FA4" w14:textId="77777777" w:rsidR="007A5A36" w:rsidRPr="00F76464" w:rsidRDefault="007A5A36" w:rsidP="007A5A36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0EB90BC4" w14:textId="77777777" w:rsidR="007A5A36" w:rsidRPr="00F76464" w:rsidRDefault="007A5A36" w:rsidP="007A5A36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6C051FC3" w14:textId="77777777" w:rsidR="007A5A36" w:rsidRPr="00F76464" w:rsidRDefault="007A5A36" w:rsidP="007A5A36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1BA07992" w14:textId="77777777" w:rsidR="007A5A36" w:rsidRPr="00F76464" w:rsidRDefault="007A5A36" w:rsidP="007A5A36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7664A815" w14:textId="77777777" w:rsidR="007A5A36" w:rsidRPr="00F76464" w:rsidRDefault="007A5A36" w:rsidP="007A5A36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0E9129DD" w14:textId="77777777" w:rsidR="007A5A36" w:rsidRPr="00F76464" w:rsidRDefault="007A5A36" w:rsidP="007A5A36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71FFBD0D" w14:textId="77777777" w:rsidR="007A5A36" w:rsidRPr="00F76464" w:rsidRDefault="007A5A36" w:rsidP="007A5A36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</w:txbxContent>
                    </v:textbox>
                  </v:shape>
                  <v:shape id="Freeform 358" o:spid="_x0000_s1032" style="position:absolute;left:11334;width:60763;height:8751;visibility:visible;mso-wrap-style:square;v-text-anchor:top" coordsize="9586,4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" adj="-11796480,,5400" path="m9585,l,,,4123r9585,l9585,xe" fillcolor="#e5e4de" stroked="f">
                    <v:stroke joinstyle="round"/>
                    <v:formulas/>
                    <v:path arrowok="t" o:connecttype="custom" o:connectlocs="2147483646,0;0,0;0,557744303;2147483646,557744303;2147483646,0" o:connectangles="0,0,0,0,0" textboxrect="0,0,9586,4124"/>
                    <v:textbox>
                      <w:txbxContent>
                        <w:p w14:paraId="1FD7579F" w14:textId="275C3802" w:rsidR="007A5A36" w:rsidRPr="002E52F8" w:rsidRDefault="002E52F8" w:rsidP="007A5A3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E52F8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Ο υπολογισμός της συμβολής των επεξεργασμένων και μη επεξεργασμένων τροφίμων τον Απρίλιο του 2024</w:t>
                          </w:r>
                          <w:r w:rsidR="00EF08D2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αποτελεί εκτίμηση και</w:t>
                          </w:r>
                          <w:r w:rsidRPr="002E52F8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βασίζεται </w:t>
                          </w:r>
                          <w:r w:rsidR="00EF08D2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στα ιστορικά στοιχεία της περιόδου</w:t>
                          </w:r>
                          <w:r w:rsidRPr="002E52F8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Δεκέμβριο</w:t>
                          </w:r>
                          <w:r w:rsidR="00EF08D2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ς</w:t>
                          </w:r>
                          <w:r w:rsidRPr="002E52F8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2022 </w:t>
                          </w:r>
                          <w:r w:rsidR="00EF08D2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-</w:t>
                          </w:r>
                          <w:r w:rsidRPr="002E52F8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Μάρτιο</w:t>
                          </w:r>
                          <w:r w:rsidR="00EF08D2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ς</w:t>
                          </w:r>
                          <w:r w:rsidRPr="002E52F8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2024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2E52F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34939D8" w14:textId="77777777" w:rsidR="007A5A36" w:rsidRPr="00C86A51" w:rsidRDefault="007A5A36" w:rsidP="007A5A3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4B3CC718" w14:textId="77777777" w:rsidR="007A5A36" w:rsidRPr="00F76464" w:rsidRDefault="007A5A36" w:rsidP="007A5A36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F76464"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  <w:r w:rsidRPr="00F76464"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  <w:r w:rsidRPr="00F76464"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  <w:r w:rsidRPr="00F76464"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  <w:r w:rsidRPr="00F76464"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  <w:r w:rsidRPr="00F76464"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</w:p>
                        <w:p w14:paraId="75AEC353" w14:textId="77777777" w:rsidR="007A5A36" w:rsidRPr="00F76464" w:rsidRDefault="007A5A36" w:rsidP="007A5A36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4C883EAA" w14:textId="77777777" w:rsidR="007A5A36" w:rsidRPr="00F76464" w:rsidRDefault="007A5A36" w:rsidP="007A5A36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21D8CECF" w14:textId="77777777" w:rsidR="007A5A36" w:rsidRPr="00F76464" w:rsidRDefault="007A5A36" w:rsidP="007A5A36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1582A6E1" w14:textId="77777777" w:rsidR="007A5A36" w:rsidRPr="00F76464" w:rsidRDefault="007A5A36" w:rsidP="007A5A36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5048CABF" w14:textId="77777777" w:rsidR="007A5A36" w:rsidRPr="00F76464" w:rsidRDefault="007A5A36" w:rsidP="007A5A36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1396E665" w14:textId="77777777" w:rsidR="007A5A36" w:rsidRPr="00F76464" w:rsidRDefault="007A5A36" w:rsidP="007A5A36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1F115E7A" w14:textId="77777777" w:rsidR="007A5A36" w:rsidRPr="00F76464" w:rsidRDefault="007A5A36" w:rsidP="007A5A36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7862211E" w14:textId="77777777" w:rsidR="007A5A36" w:rsidRPr="00F76464" w:rsidRDefault="007A5A36" w:rsidP="007A5A36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679D81F1" w14:textId="77777777" w:rsidR="007A5A36" w:rsidRPr="00F76464" w:rsidRDefault="007A5A36" w:rsidP="007A5A36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208EF91B" w14:textId="77777777" w:rsidR="007A5A36" w:rsidRPr="00F76464" w:rsidRDefault="007A5A36" w:rsidP="007A5A36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27F752A2" w14:textId="77777777" w:rsidR="007A5A36" w:rsidRPr="00F76464" w:rsidRDefault="007A5A36" w:rsidP="007A5A36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5629D1D0" w14:textId="77777777" w:rsidR="007A5A36" w:rsidRPr="00F76464" w:rsidRDefault="007A5A36" w:rsidP="007A5A36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128B7">
        <w:rPr>
          <w:sz w:val="20"/>
          <w:lang w:val="el-GR"/>
        </w:rPr>
        <w:t xml:space="preserve"> </w:t>
      </w:r>
    </w:p>
    <w:p w14:paraId="2F4B67AA" w14:textId="4F3CD452" w:rsidR="009B08ED" w:rsidRPr="00314EBE" w:rsidRDefault="009B08ED" w:rsidP="0047660B">
      <w:pPr>
        <w:ind w:right="170"/>
      </w:pPr>
    </w:p>
    <w:p w14:paraId="7AD4AF75" w14:textId="77777777" w:rsidR="009B08ED" w:rsidRPr="00314EBE" w:rsidRDefault="009B08ED" w:rsidP="0047660B">
      <w:pPr>
        <w:ind w:right="170"/>
      </w:pPr>
    </w:p>
    <w:p w14:paraId="4C5C1F61" w14:textId="77777777" w:rsidR="009B08ED" w:rsidRPr="00314EBE" w:rsidRDefault="009B08ED" w:rsidP="0047660B">
      <w:pPr>
        <w:ind w:right="170"/>
      </w:pPr>
    </w:p>
    <w:p w14:paraId="052C9A18" w14:textId="77777777" w:rsidR="009B08ED" w:rsidRPr="00314EBE" w:rsidRDefault="009B08ED" w:rsidP="0047660B">
      <w:pPr>
        <w:ind w:right="170"/>
      </w:pPr>
    </w:p>
    <w:p w14:paraId="1B2033A2" w14:textId="77777777" w:rsidR="009B08ED" w:rsidRPr="00314EBE" w:rsidRDefault="009B08ED" w:rsidP="0047660B">
      <w:pPr>
        <w:ind w:right="170"/>
      </w:pPr>
    </w:p>
    <w:p w14:paraId="3D698812" w14:textId="77777777" w:rsidR="009B08ED" w:rsidRPr="008A2EAC" w:rsidRDefault="009B08ED" w:rsidP="0047660B">
      <w:pPr>
        <w:ind w:right="170"/>
        <w:rPr>
          <w:sz w:val="24"/>
        </w:rPr>
      </w:pPr>
    </w:p>
    <w:p w14:paraId="1495F98D" w14:textId="77777777" w:rsidR="009B08ED" w:rsidRDefault="009B08ED" w:rsidP="0047660B">
      <w:pPr>
        <w:pStyle w:val="BodyText"/>
        <w:ind w:left="1758" w:right="170"/>
        <w:jc w:val="both"/>
        <w:rPr>
          <w:sz w:val="20"/>
          <w:lang w:val="el-GR"/>
        </w:rPr>
      </w:pPr>
    </w:p>
    <w:p w14:paraId="1C433412" w14:textId="77777777" w:rsidR="003F4835" w:rsidRDefault="003F4835" w:rsidP="003F4835">
      <w:pPr>
        <w:pStyle w:val="BodyText"/>
        <w:ind w:left="1758" w:right="227"/>
        <w:jc w:val="both"/>
        <w:rPr>
          <w:sz w:val="20"/>
          <w:lang w:val="el-GR"/>
        </w:rPr>
      </w:pPr>
    </w:p>
    <w:p w14:paraId="258D4846" w14:textId="77777777" w:rsidR="00F22C02" w:rsidRDefault="00F22C02" w:rsidP="003F4835">
      <w:pPr>
        <w:pStyle w:val="BodyText"/>
        <w:ind w:left="1758" w:right="227"/>
        <w:jc w:val="both"/>
        <w:rPr>
          <w:sz w:val="20"/>
          <w:lang w:val="el-GR"/>
        </w:rPr>
      </w:pPr>
    </w:p>
    <w:p w14:paraId="68CA1A78" w14:textId="12E408F3" w:rsidR="00E3366B" w:rsidRDefault="00E3366B" w:rsidP="003F4835">
      <w:pPr>
        <w:pStyle w:val="BodyText"/>
        <w:ind w:left="1758" w:right="227"/>
        <w:jc w:val="both"/>
        <w:rPr>
          <w:sz w:val="20"/>
          <w:lang w:val="el-GR"/>
        </w:rPr>
      </w:pPr>
    </w:p>
    <w:p w14:paraId="6C590D47" w14:textId="77777777" w:rsidR="00E3366B" w:rsidRDefault="00E3366B" w:rsidP="003F4835">
      <w:pPr>
        <w:pStyle w:val="BodyText"/>
        <w:ind w:left="1758" w:right="227"/>
        <w:jc w:val="both"/>
        <w:rPr>
          <w:sz w:val="20"/>
          <w:lang w:val="el-GR"/>
        </w:rPr>
      </w:pPr>
    </w:p>
    <w:p w14:paraId="6E2F6A18" w14:textId="3D4D0003" w:rsidR="00CF16BA" w:rsidRDefault="00CF16BA" w:rsidP="003F4835">
      <w:pPr>
        <w:pStyle w:val="BodyText"/>
        <w:ind w:left="1758" w:right="227"/>
        <w:jc w:val="both"/>
        <w:rPr>
          <w:sz w:val="20"/>
          <w:lang w:val="el-GR"/>
        </w:rPr>
      </w:pPr>
    </w:p>
    <w:p w14:paraId="2320BBDF" w14:textId="77777777" w:rsidR="004824AF" w:rsidRDefault="004824AF" w:rsidP="003F4835">
      <w:pPr>
        <w:pStyle w:val="BodyText"/>
        <w:ind w:left="1758" w:right="227"/>
        <w:jc w:val="both"/>
        <w:rPr>
          <w:sz w:val="20"/>
          <w:lang w:val="el-GR"/>
        </w:rPr>
      </w:pPr>
    </w:p>
    <w:p w14:paraId="1375C100" w14:textId="77777777" w:rsidR="004824AF" w:rsidRDefault="004824AF" w:rsidP="003F4835">
      <w:pPr>
        <w:pStyle w:val="BodyText"/>
        <w:ind w:left="1758" w:right="227"/>
        <w:jc w:val="both"/>
        <w:rPr>
          <w:sz w:val="20"/>
          <w:lang w:val="el-GR"/>
        </w:rPr>
      </w:pPr>
    </w:p>
    <w:p w14:paraId="6B8C91FA" w14:textId="082E67D1" w:rsidR="003F4835" w:rsidRDefault="003F4835" w:rsidP="006B7B73">
      <w:pPr>
        <w:pStyle w:val="BodyText"/>
        <w:ind w:right="227"/>
        <w:jc w:val="both"/>
        <w:rPr>
          <w:sz w:val="20"/>
          <w:lang w:val="el-GR"/>
        </w:rPr>
      </w:pPr>
    </w:p>
    <w:p w14:paraId="10FB9833" w14:textId="54CED19E" w:rsidR="00EF08D2" w:rsidRDefault="00EF08D2" w:rsidP="003F4835">
      <w:pPr>
        <w:pStyle w:val="BodyText"/>
        <w:ind w:left="1758" w:right="227"/>
        <w:jc w:val="both"/>
        <w:rPr>
          <w:sz w:val="20"/>
          <w:lang w:val="el-GR"/>
        </w:rPr>
      </w:pPr>
    </w:p>
    <w:p w14:paraId="75D2AA8C" w14:textId="77777777" w:rsidR="00EF08D2" w:rsidRDefault="00EF08D2" w:rsidP="003F4835">
      <w:pPr>
        <w:pStyle w:val="BodyText"/>
        <w:ind w:left="1758" w:right="227"/>
        <w:jc w:val="both"/>
        <w:rPr>
          <w:sz w:val="20"/>
          <w:lang w:val="el-GR"/>
        </w:rPr>
      </w:pPr>
    </w:p>
    <w:p w14:paraId="294562DB" w14:textId="1F6353FC" w:rsidR="00E128B7" w:rsidRDefault="004824AF" w:rsidP="00292C4E">
      <w:pPr>
        <w:pStyle w:val="BodyText"/>
        <w:ind w:left="1758" w:right="227"/>
        <w:jc w:val="both"/>
        <w:rPr>
          <w:sz w:val="20"/>
          <w:lang w:val="el-GR"/>
        </w:rPr>
      </w:pPr>
      <w:r>
        <w:rPr>
          <w:sz w:val="20"/>
          <w:lang w:val="el-GR"/>
        </w:rPr>
        <w:t>Απρίλιο οι τιμές των υπηρεσιών αυξήθηκαν κατά 3,7% σε ετήσια βάση, έναντι 6,8% τον Απρίλιο του 2023</w:t>
      </w:r>
      <w:r w:rsidR="003C7CBE" w:rsidRPr="003C7CBE">
        <w:rPr>
          <w:sz w:val="20"/>
          <w:lang w:val="el-GR"/>
        </w:rPr>
        <w:t xml:space="preserve"> </w:t>
      </w:r>
      <w:r>
        <w:rPr>
          <w:sz w:val="20"/>
          <w:lang w:val="el-GR"/>
        </w:rPr>
        <w:t>και η συμβολή τους</w:t>
      </w:r>
      <w:r w:rsidR="00B4580D" w:rsidRPr="00B4580D">
        <w:rPr>
          <w:sz w:val="20"/>
          <w:lang w:val="el-GR"/>
        </w:rPr>
        <w:t xml:space="preserve"> </w:t>
      </w:r>
      <w:r w:rsidR="00E128B7">
        <w:rPr>
          <w:sz w:val="20"/>
          <w:lang w:val="el-GR"/>
        </w:rPr>
        <w:t xml:space="preserve">στην άνοδο του ΕνΔΤΚ ανήλθε σε </w:t>
      </w:r>
      <w:r w:rsidR="00E128B7" w:rsidRPr="004F76B2">
        <w:rPr>
          <w:sz w:val="20"/>
          <w:lang w:val="el-GR"/>
        </w:rPr>
        <w:t>1,8 ποσοστιαίες μονάδες</w:t>
      </w:r>
      <w:r w:rsidR="00E128B7">
        <w:rPr>
          <w:sz w:val="20"/>
          <w:lang w:val="el-GR"/>
        </w:rPr>
        <w:t xml:space="preserve"> (π.μ.). Αξίζει επίσης να σημειωθεί ότι κατέγραψαν σημαντική αύξηση και σε μηνιαία βάση, η οποία διαμορφώθηκε τον Μάρτιο και τον Απρίλιο </w:t>
      </w:r>
      <w:r w:rsidR="00711780">
        <w:rPr>
          <w:sz w:val="20"/>
          <w:lang w:val="el-GR"/>
        </w:rPr>
        <w:t xml:space="preserve">σε </w:t>
      </w:r>
      <w:r w:rsidR="00E128B7">
        <w:rPr>
          <w:sz w:val="20"/>
          <w:lang w:val="el-GR"/>
        </w:rPr>
        <w:t>1,6%.</w:t>
      </w:r>
    </w:p>
    <w:p w14:paraId="729B1DBB" w14:textId="77777777" w:rsidR="008E4D42" w:rsidRDefault="008E4D42" w:rsidP="00292C4E">
      <w:pPr>
        <w:pStyle w:val="BodyText"/>
        <w:ind w:left="1758" w:right="227"/>
        <w:jc w:val="both"/>
        <w:rPr>
          <w:sz w:val="20"/>
          <w:lang w:val="el-GR"/>
        </w:rPr>
      </w:pPr>
    </w:p>
    <w:p w14:paraId="40BB34AE" w14:textId="0D5BD057" w:rsidR="00F341A6" w:rsidRDefault="008E4D42" w:rsidP="00292C4E">
      <w:pPr>
        <w:pStyle w:val="BodyText"/>
        <w:ind w:left="1758" w:right="227"/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Επιπρόσθετα, οι τιμές </w:t>
      </w:r>
      <w:r w:rsidR="009A3AA8">
        <w:rPr>
          <w:sz w:val="20"/>
          <w:lang w:val="el-GR"/>
        </w:rPr>
        <w:t>των τροφίμων</w:t>
      </w:r>
      <w:r>
        <w:rPr>
          <w:sz w:val="20"/>
          <w:lang w:val="el-GR"/>
        </w:rPr>
        <w:t xml:space="preserve"> συνεχίζουν να αυξάνονται</w:t>
      </w:r>
      <w:r w:rsidR="009A3AA8">
        <w:rPr>
          <w:sz w:val="20"/>
          <w:lang w:val="el-GR"/>
        </w:rPr>
        <w:t>, αν και με φθίνοντα ρυθμό</w:t>
      </w:r>
      <w:r w:rsidR="00761C06">
        <w:rPr>
          <w:sz w:val="20"/>
          <w:lang w:val="el-GR"/>
        </w:rPr>
        <w:t xml:space="preserve">. Η </w:t>
      </w:r>
      <w:r w:rsidR="00F341A6">
        <w:rPr>
          <w:sz w:val="20"/>
          <w:lang w:val="el-GR"/>
        </w:rPr>
        <w:t xml:space="preserve">συμβολή </w:t>
      </w:r>
      <w:r w:rsidR="00761C06">
        <w:rPr>
          <w:sz w:val="20"/>
          <w:lang w:val="el-GR"/>
        </w:rPr>
        <w:t>τους στην άνοδο του γενικού επιπέδου τιμών διαμορφώθηκε από 1,8 π.μ. τον Ιανουάριο,</w:t>
      </w:r>
      <w:r w:rsidR="00EF08D2">
        <w:rPr>
          <w:sz w:val="20"/>
          <w:lang w:val="el-GR"/>
        </w:rPr>
        <w:t xml:space="preserve"> σε 1,2 π.μ.</w:t>
      </w:r>
      <w:r w:rsidR="00761C06">
        <w:rPr>
          <w:sz w:val="20"/>
          <w:lang w:val="el-GR"/>
        </w:rPr>
        <w:t xml:space="preserve"> τον Απρίλιο. Από τις επιμέρους κατηγορίες</w:t>
      </w:r>
      <w:r w:rsidR="00F341A6">
        <w:rPr>
          <w:sz w:val="20"/>
          <w:lang w:val="el-GR"/>
        </w:rPr>
        <w:t xml:space="preserve">, τα </w:t>
      </w:r>
      <w:r w:rsidR="00761C06">
        <w:rPr>
          <w:sz w:val="20"/>
          <w:lang w:val="el-GR"/>
        </w:rPr>
        <w:t xml:space="preserve">μη </w:t>
      </w:r>
      <w:r w:rsidR="00F341A6">
        <w:rPr>
          <w:sz w:val="20"/>
          <w:lang w:val="el-GR"/>
        </w:rPr>
        <w:t>επεξεργασμένα τρόφιμα</w:t>
      </w:r>
      <w:r w:rsidR="00761C06">
        <w:rPr>
          <w:sz w:val="20"/>
          <w:lang w:val="el-GR"/>
        </w:rPr>
        <w:t xml:space="preserve"> καταγράφουν υψηλότερες αυξήσεις</w:t>
      </w:r>
      <w:r w:rsidR="008440CC">
        <w:rPr>
          <w:sz w:val="20"/>
          <w:lang w:val="el-GR"/>
        </w:rPr>
        <w:t xml:space="preserve"> τιμών</w:t>
      </w:r>
      <w:r w:rsidR="00761C06">
        <w:rPr>
          <w:sz w:val="20"/>
          <w:lang w:val="el-GR"/>
        </w:rPr>
        <w:t xml:space="preserve"> </w:t>
      </w:r>
      <w:r w:rsidR="00EF08D2">
        <w:rPr>
          <w:sz w:val="20"/>
          <w:lang w:val="el-GR"/>
        </w:rPr>
        <w:t>(</w:t>
      </w:r>
      <w:r w:rsidR="00761C06">
        <w:rPr>
          <w:sz w:val="20"/>
          <w:lang w:val="el-GR"/>
        </w:rPr>
        <w:t>9%</w:t>
      </w:r>
      <w:r w:rsidR="008440CC">
        <w:rPr>
          <w:sz w:val="20"/>
          <w:lang w:val="el-GR"/>
        </w:rPr>
        <w:t>,</w:t>
      </w:r>
      <w:r w:rsidR="00761C06">
        <w:rPr>
          <w:sz w:val="20"/>
          <w:lang w:val="el-GR"/>
        </w:rPr>
        <w:t xml:space="preserve"> το πρώτο τρίμηνο</w:t>
      </w:r>
      <w:r w:rsidR="00F341A6">
        <w:rPr>
          <w:sz w:val="20"/>
          <w:lang w:val="el-GR"/>
        </w:rPr>
        <w:t>)</w:t>
      </w:r>
      <w:r w:rsidR="00761C06">
        <w:rPr>
          <w:sz w:val="20"/>
          <w:lang w:val="el-GR"/>
        </w:rPr>
        <w:t xml:space="preserve">, γεγονός που πιθανά συνδέεται με τις </w:t>
      </w:r>
      <w:r w:rsidR="00761C06" w:rsidRPr="00761C06">
        <w:rPr>
          <w:sz w:val="20"/>
          <w:lang w:val="el-GR"/>
        </w:rPr>
        <w:t>καταστροφικ</w:t>
      </w:r>
      <w:r w:rsidR="00446FC7">
        <w:rPr>
          <w:sz w:val="20"/>
          <w:lang w:val="el-GR"/>
        </w:rPr>
        <w:t>ές</w:t>
      </w:r>
      <w:r w:rsidR="00761C06" w:rsidRPr="00761C06">
        <w:rPr>
          <w:sz w:val="20"/>
          <w:lang w:val="el-GR"/>
        </w:rPr>
        <w:t xml:space="preserve"> πλημμύρ</w:t>
      </w:r>
      <w:r w:rsidR="00446FC7">
        <w:rPr>
          <w:sz w:val="20"/>
          <w:lang w:val="el-GR"/>
        </w:rPr>
        <w:t>ες στη Θεσσαλία, περιφέρεια η οποία είναι ιδιαίτερα σημαντική για την αγροτική παραγωγή της χώρας</w:t>
      </w:r>
      <w:r w:rsidR="00F341A6">
        <w:rPr>
          <w:sz w:val="20"/>
          <w:lang w:val="el-GR"/>
        </w:rPr>
        <w:t>.</w:t>
      </w:r>
      <w:r w:rsidR="00446FC7">
        <w:rPr>
          <w:sz w:val="20"/>
          <w:lang w:val="el-GR"/>
        </w:rPr>
        <w:t xml:space="preserve"> Ο ρυθμός ανόδου των τιμών των μη επεξεργασμένων τροφίμων</w:t>
      </w:r>
      <w:r w:rsidR="008440CC">
        <w:rPr>
          <w:sz w:val="20"/>
          <w:lang w:val="el-GR"/>
        </w:rPr>
        <w:t>,</w:t>
      </w:r>
      <w:r w:rsidR="00446FC7">
        <w:rPr>
          <w:sz w:val="20"/>
          <w:lang w:val="el-GR"/>
        </w:rPr>
        <w:t xml:space="preserve"> ωστόσο</w:t>
      </w:r>
      <w:r w:rsidR="008440CC">
        <w:rPr>
          <w:sz w:val="20"/>
          <w:lang w:val="el-GR"/>
        </w:rPr>
        <w:t>,</w:t>
      </w:r>
      <w:r w:rsidR="00446FC7">
        <w:rPr>
          <w:sz w:val="20"/>
          <w:lang w:val="el-GR"/>
        </w:rPr>
        <w:t xml:space="preserve"> έχει υποχωρήσει σε σχέση με το δεύτερο μισό του 2023, διάστημα κατά το οποίο ξεπερνούσε το 10%. </w:t>
      </w:r>
      <w:r w:rsidR="008440CC">
        <w:rPr>
          <w:sz w:val="20"/>
          <w:lang w:val="el-GR"/>
        </w:rPr>
        <w:t>Οι τιμές των</w:t>
      </w:r>
      <w:r w:rsidR="00446FC7">
        <w:rPr>
          <w:sz w:val="20"/>
          <w:lang w:val="el-GR"/>
        </w:rPr>
        <w:t xml:space="preserve"> επεξεργασμέν</w:t>
      </w:r>
      <w:r w:rsidR="008440CC">
        <w:rPr>
          <w:sz w:val="20"/>
          <w:lang w:val="el-GR"/>
        </w:rPr>
        <w:t>ων</w:t>
      </w:r>
      <w:r w:rsidR="00446FC7">
        <w:rPr>
          <w:sz w:val="20"/>
          <w:lang w:val="el-GR"/>
        </w:rPr>
        <w:t xml:space="preserve"> </w:t>
      </w:r>
      <w:r w:rsidR="008440CC">
        <w:rPr>
          <w:sz w:val="20"/>
          <w:lang w:val="el-GR"/>
        </w:rPr>
        <w:t>τροφίμων</w:t>
      </w:r>
      <w:r w:rsidR="00446FC7">
        <w:rPr>
          <w:sz w:val="20"/>
          <w:lang w:val="el-GR"/>
        </w:rPr>
        <w:t xml:space="preserve"> αυξήθηκαν κατά 4,6% το πρώτο τρίμηνο, σε ετήσια βάση, από 13,2% το ίδιο διάστημα πέρυσι. Η συμβολή της ανόδου των τιμών τους, ωστόσο, στον πληθωρισμό</w:t>
      </w:r>
      <w:r w:rsidR="00711780">
        <w:rPr>
          <w:sz w:val="20"/>
          <w:lang w:val="el-GR"/>
        </w:rPr>
        <w:t>,</w:t>
      </w:r>
      <w:r w:rsidR="00446FC7">
        <w:rPr>
          <w:sz w:val="20"/>
          <w:lang w:val="el-GR"/>
        </w:rPr>
        <w:t xml:space="preserve"> ήταν υψηλότερη σε σύγκριση με τα μη επεξεργασμένα τρόφιμα, </w:t>
      </w:r>
      <w:r w:rsidR="00446FC7" w:rsidRPr="00B4580D">
        <w:rPr>
          <w:sz w:val="20"/>
          <w:lang w:val="el-GR"/>
        </w:rPr>
        <w:t xml:space="preserve">καθώς η </w:t>
      </w:r>
      <w:r w:rsidR="00A3630E" w:rsidRPr="00B4580D">
        <w:rPr>
          <w:sz w:val="20"/>
          <w:lang w:val="el-GR"/>
        </w:rPr>
        <w:t>στάθμισή τους</w:t>
      </w:r>
      <w:r w:rsidR="00446FC7" w:rsidRPr="00B4580D">
        <w:rPr>
          <w:sz w:val="20"/>
          <w:lang w:val="el-GR"/>
        </w:rPr>
        <w:t xml:space="preserve"> </w:t>
      </w:r>
      <w:r w:rsidR="00A3630E" w:rsidRPr="00B4580D">
        <w:rPr>
          <w:sz w:val="20"/>
          <w:lang w:val="el-GR"/>
        </w:rPr>
        <w:t xml:space="preserve">στον </w:t>
      </w:r>
      <w:r w:rsidR="00446FC7" w:rsidRPr="00B4580D">
        <w:rPr>
          <w:sz w:val="20"/>
          <w:lang w:val="el-GR"/>
        </w:rPr>
        <w:t>ΕνΔΤΚ είναι μεγαλύτερη.</w:t>
      </w:r>
    </w:p>
    <w:p w14:paraId="6B38F17F" w14:textId="77777777" w:rsidR="00F341A6" w:rsidRDefault="00F341A6" w:rsidP="00292C4E">
      <w:pPr>
        <w:pStyle w:val="BodyText"/>
        <w:ind w:left="1758" w:right="227"/>
        <w:jc w:val="both"/>
        <w:rPr>
          <w:sz w:val="20"/>
          <w:lang w:val="el-GR"/>
        </w:rPr>
      </w:pPr>
    </w:p>
    <w:p w14:paraId="13496B68" w14:textId="21D5367D" w:rsidR="00AE306E" w:rsidRPr="000B3C26" w:rsidRDefault="00EF08D2" w:rsidP="00292C4E">
      <w:pPr>
        <w:pStyle w:val="BodyText"/>
        <w:ind w:left="1758" w:right="227"/>
        <w:jc w:val="both"/>
        <w:rPr>
          <w:sz w:val="20"/>
          <w:lang w:val="el-GR"/>
        </w:rPr>
      </w:pPr>
      <w:r w:rsidRPr="000B3C26">
        <w:rPr>
          <w:sz w:val="20"/>
          <w:lang w:val="el-GR"/>
        </w:rPr>
        <w:t xml:space="preserve">Επιπλέον, η συμβολή των </w:t>
      </w:r>
      <w:r w:rsidR="00B725B8">
        <w:rPr>
          <w:sz w:val="20"/>
          <w:lang w:val="el-GR"/>
        </w:rPr>
        <w:t xml:space="preserve">τιμών των </w:t>
      </w:r>
      <w:r w:rsidRPr="000B3C26">
        <w:rPr>
          <w:sz w:val="20"/>
          <w:lang w:val="el-GR"/>
        </w:rPr>
        <w:t xml:space="preserve">βιομηχανικών προϊόντων (εξαιρουμένης της ενέργειας) </w:t>
      </w:r>
      <w:r w:rsidR="00446FC7" w:rsidRPr="000B3C26">
        <w:rPr>
          <w:sz w:val="20"/>
          <w:lang w:val="el-GR"/>
        </w:rPr>
        <w:t xml:space="preserve">στον συνολικό πληθωρισμό </w:t>
      </w:r>
      <w:r w:rsidRPr="000B3C26">
        <w:rPr>
          <w:sz w:val="20"/>
          <w:lang w:val="el-GR"/>
        </w:rPr>
        <w:t xml:space="preserve">ανήλθε σε </w:t>
      </w:r>
      <w:r w:rsidR="00B725B8" w:rsidRPr="000B3C26">
        <w:rPr>
          <w:sz w:val="20"/>
          <w:lang w:val="el-GR"/>
        </w:rPr>
        <w:t xml:space="preserve">μόλις </w:t>
      </w:r>
      <w:r w:rsidRPr="000B3C26">
        <w:rPr>
          <w:sz w:val="20"/>
          <w:lang w:val="el-GR"/>
        </w:rPr>
        <w:t>0,4 π.μ.</w:t>
      </w:r>
      <w:r w:rsidR="00AE306E" w:rsidRPr="000B3C26">
        <w:rPr>
          <w:sz w:val="20"/>
          <w:lang w:val="el-GR"/>
        </w:rPr>
        <w:t xml:space="preserve"> τον προηγούμενο μήνα</w:t>
      </w:r>
      <w:r w:rsidR="00446FC7" w:rsidRPr="000B3C26">
        <w:rPr>
          <w:sz w:val="20"/>
          <w:lang w:val="el-GR"/>
        </w:rPr>
        <w:t>, ενώ των</w:t>
      </w:r>
      <w:r w:rsidRPr="000B3C26">
        <w:rPr>
          <w:sz w:val="20"/>
          <w:lang w:val="el-GR"/>
        </w:rPr>
        <w:t xml:space="preserve"> τιμ</w:t>
      </w:r>
      <w:r w:rsidR="00446FC7" w:rsidRPr="000B3C26">
        <w:rPr>
          <w:sz w:val="20"/>
          <w:lang w:val="el-GR"/>
        </w:rPr>
        <w:t>ών</w:t>
      </w:r>
      <w:r w:rsidRPr="000B3C26">
        <w:rPr>
          <w:sz w:val="20"/>
          <w:lang w:val="el-GR"/>
        </w:rPr>
        <w:t xml:space="preserve"> της ενέργειας</w:t>
      </w:r>
      <w:r w:rsidR="00446FC7" w:rsidRPr="000B3C26">
        <w:rPr>
          <w:sz w:val="20"/>
          <w:lang w:val="el-GR"/>
        </w:rPr>
        <w:t xml:space="preserve"> ήταν </w:t>
      </w:r>
      <w:r w:rsidRPr="000B3C26">
        <w:rPr>
          <w:sz w:val="20"/>
          <w:lang w:val="el-GR"/>
        </w:rPr>
        <w:t>οριακά αρνητική (-0,1 π.μ.)</w:t>
      </w:r>
      <w:r w:rsidR="00446FC7" w:rsidRPr="000B3C26">
        <w:rPr>
          <w:sz w:val="20"/>
          <w:lang w:val="el-GR"/>
        </w:rPr>
        <w:t xml:space="preserve">. Αναφορικά με το τελευταίο, σημειώνεται ότι έχουν </w:t>
      </w:r>
      <w:r w:rsidR="00A3630E">
        <w:rPr>
          <w:sz w:val="20"/>
          <w:lang w:val="el-GR"/>
        </w:rPr>
        <w:t>σχεδόν μηδενιστεί</w:t>
      </w:r>
      <w:r w:rsidRPr="000B3C26">
        <w:rPr>
          <w:sz w:val="20"/>
          <w:lang w:val="el-GR"/>
        </w:rPr>
        <w:t xml:space="preserve"> οι αρνητικές επιδράσεις </w:t>
      </w:r>
      <w:r w:rsidR="00AE306E" w:rsidRPr="000B3C26">
        <w:rPr>
          <w:sz w:val="20"/>
          <w:lang w:val="el-GR"/>
        </w:rPr>
        <w:t xml:space="preserve">των τιμών της ενέργειας </w:t>
      </w:r>
      <w:r w:rsidRPr="000B3C26">
        <w:rPr>
          <w:sz w:val="20"/>
          <w:lang w:val="el-GR"/>
        </w:rPr>
        <w:t>που παρατηρήθηκαν κατά τη διάρκεια του 2023</w:t>
      </w:r>
      <w:r w:rsidR="00AE306E" w:rsidRPr="000B3C26">
        <w:rPr>
          <w:sz w:val="20"/>
          <w:lang w:val="el-GR"/>
        </w:rPr>
        <w:t>, καθώς η πτώση τους τον Απρίλιο ήταν ίση με 1,4%, ενώ τον ίδιο μήνα πέρυσι ήταν αντίστοιχα 18%</w:t>
      </w:r>
      <w:r w:rsidRPr="000B3C26">
        <w:rPr>
          <w:sz w:val="20"/>
          <w:lang w:val="el-GR"/>
        </w:rPr>
        <w:t xml:space="preserve">. </w:t>
      </w:r>
      <w:r w:rsidR="00AE306E" w:rsidRPr="006066D6">
        <w:rPr>
          <w:sz w:val="20"/>
          <w:lang w:val="el-GR"/>
        </w:rPr>
        <w:t xml:space="preserve">Οι τιμές του φυσικού αερίου και του ηλεκτρισμού </w:t>
      </w:r>
      <w:r w:rsidR="00E15B5D" w:rsidRPr="006066D6">
        <w:rPr>
          <w:sz w:val="20"/>
          <w:lang w:val="el-GR"/>
        </w:rPr>
        <w:t xml:space="preserve">συνέχισαν </w:t>
      </w:r>
      <w:r w:rsidR="00AE306E" w:rsidRPr="006066D6">
        <w:rPr>
          <w:sz w:val="20"/>
          <w:lang w:val="el-GR"/>
        </w:rPr>
        <w:t>να υποχωρούν</w:t>
      </w:r>
      <w:r w:rsidR="00E15B5D" w:rsidRPr="006066D6">
        <w:rPr>
          <w:sz w:val="20"/>
          <w:lang w:val="el-GR"/>
        </w:rPr>
        <w:t xml:space="preserve"> το πρώτο τρίμηνο του έτους</w:t>
      </w:r>
      <w:r w:rsidR="00AE306E" w:rsidRPr="006066D6">
        <w:rPr>
          <w:sz w:val="20"/>
          <w:lang w:val="el-GR"/>
        </w:rPr>
        <w:t xml:space="preserve"> (</w:t>
      </w:r>
      <w:r w:rsidR="00E15B5D" w:rsidRPr="006066D6">
        <w:rPr>
          <w:sz w:val="20"/>
          <w:lang w:val="el-GR"/>
        </w:rPr>
        <w:t xml:space="preserve">κατά </w:t>
      </w:r>
      <w:r w:rsidR="007F73C0">
        <w:rPr>
          <w:sz w:val="20"/>
          <w:lang w:val="el-GR"/>
        </w:rPr>
        <w:t>46</w:t>
      </w:r>
      <w:r w:rsidR="00AE306E" w:rsidRPr="006066D6">
        <w:rPr>
          <w:sz w:val="20"/>
          <w:lang w:val="el-GR"/>
        </w:rPr>
        <w:t xml:space="preserve">% και </w:t>
      </w:r>
      <w:r w:rsidR="00F54D1A" w:rsidRPr="006066D6">
        <w:rPr>
          <w:sz w:val="20"/>
          <w:lang w:val="el-GR"/>
        </w:rPr>
        <w:t>2</w:t>
      </w:r>
      <w:r w:rsidR="00AE306E" w:rsidRPr="006066D6">
        <w:rPr>
          <w:sz w:val="20"/>
          <w:lang w:val="el-GR"/>
        </w:rPr>
        <w:t>%</w:t>
      </w:r>
      <w:r w:rsidR="00D90ADD" w:rsidRPr="00D90ADD">
        <w:rPr>
          <w:sz w:val="20"/>
          <w:lang w:val="el-GR"/>
        </w:rPr>
        <w:t xml:space="preserve">, </w:t>
      </w:r>
      <w:r w:rsidR="00D90ADD">
        <w:rPr>
          <w:sz w:val="20"/>
          <w:lang w:val="el-GR"/>
        </w:rPr>
        <w:t>αντίστοιχα</w:t>
      </w:r>
      <w:r w:rsidR="00AE306E" w:rsidRPr="006066D6">
        <w:rPr>
          <w:sz w:val="20"/>
          <w:lang w:val="el-GR"/>
        </w:rPr>
        <w:t xml:space="preserve">). Από την άλλη πλευρά, </w:t>
      </w:r>
      <w:r w:rsidR="00F474BC" w:rsidRPr="006066D6">
        <w:rPr>
          <w:sz w:val="20"/>
          <w:lang w:val="el-GR"/>
        </w:rPr>
        <w:t>η</w:t>
      </w:r>
      <w:r w:rsidR="00AE306E" w:rsidRPr="006066D6">
        <w:rPr>
          <w:sz w:val="20"/>
          <w:lang w:val="el-GR"/>
        </w:rPr>
        <w:t xml:space="preserve"> τιμ</w:t>
      </w:r>
      <w:r w:rsidR="00F474BC" w:rsidRPr="006066D6">
        <w:rPr>
          <w:sz w:val="20"/>
          <w:lang w:val="el-GR"/>
        </w:rPr>
        <w:t>ή</w:t>
      </w:r>
      <w:r w:rsidR="00AE306E" w:rsidRPr="006066D6">
        <w:rPr>
          <w:sz w:val="20"/>
          <w:lang w:val="el-GR"/>
        </w:rPr>
        <w:t xml:space="preserve"> του πετρελαίου </w:t>
      </w:r>
      <w:r w:rsidR="004621AC" w:rsidRPr="006066D6">
        <w:rPr>
          <w:sz w:val="20"/>
          <w:lang w:val="el-GR"/>
        </w:rPr>
        <w:t>θέρμανσης έχ</w:t>
      </w:r>
      <w:r w:rsidR="00F474BC" w:rsidRPr="006066D6">
        <w:rPr>
          <w:sz w:val="20"/>
          <w:lang w:val="el-GR"/>
        </w:rPr>
        <w:t>ει</w:t>
      </w:r>
      <w:r w:rsidR="004621AC" w:rsidRPr="006066D6">
        <w:rPr>
          <w:sz w:val="20"/>
          <w:lang w:val="el-GR"/>
        </w:rPr>
        <w:t xml:space="preserve"> καταγράψει </w:t>
      </w:r>
      <w:r w:rsidR="00F474BC" w:rsidRPr="006066D6">
        <w:rPr>
          <w:sz w:val="20"/>
          <w:lang w:val="el-GR"/>
        </w:rPr>
        <w:t xml:space="preserve">σημαντική </w:t>
      </w:r>
      <w:r w:rsidR="004621AC" w:rsidRPr="006066D6">
        <w:rPr>
          <w:sz w:val="20"/>
          <w:lang w:val="el-GR"/>
        </w:rPr>
        <w:t>άνοδο τους τελευταίους</w:t>
      </w:r>
      <w:r w:rsidR="004621AC" w:rsidRPr="000B3C26">
        <w:rPr>
          <w:sz w:val="20"/>
          <w:lang w:val="el-GR"/>
        </w:rPr>
        <w:t xml:space="preserve"> μήνες, </w:t>
      </w:r>
      <w:r w:rsidR="00F474BC">
        <w:rPr>
          <w:sz w:val="20"/>
          <w:lang w:val="el-GR"/>
        </w:rPr>
        <w:t>αντανακλώντας</w:t>
      </w:r>
      <w:r w:rsidR="00B01087" w:rsidRPr="000B3C26">
        <w:rPr>
          <w:sz w:val="20"/>
          <w:lang w:val="el-GR"/>
        </w:rPr>
        <w:t>,</w:t>
      </w:r>
      <w:r w:rsidR="004621AC" w:rsidRPr="000B3C26">
        <w:rPr>
          <w:sz w:val="20"/>
          <w:lang w:val="el-GR"/>
        </w:rPr>
        <w:t xml:space="preserve"> </w:t>
      </w:r>
      <w:r w:rsidR="00B01087" w:rsidRPr="000B3C26">
        <w:rPr>
          <w:i/>
          <w:iCs/>
          <w:sz w:val="20"/>
          <w:lang w:val="el-GR"/>
        </w:rPr>
        <w:t>μεταξύ άλλων</w:t>
      </w:r>
      <w:r w:rsidR="00B01087" w:rsidRPr="000B3C26">
        <w:rPr>
          <w:sz w:val="20"/>
          <w:lang w:val="el-GR"/>
        </w:rPr>
        <w:t xml:space="preserve">, </w:t>
      </w:r>
      <w:r w:rsidR="00F474BC">
        <w:rPr>
          <w:sz w:val="20"/>
          <w:lang w:val="el-GR"/>
        </w:rPr>
        <w:t xml:space="preserve">την αβεβαιότητα εξαιτίας </w:t>
      </w:r>
      <w:r w:rsidR="004621AC" w:rsidRPr="000B3C26">
        <w:rPr>
          <w:sz w:val="20"/>
          <w:lang w:val="el-GR"/>
        </w:rPr>
        <w:t>τ</w:t>
      </w:r>
      <w:r w:rsidR="00F474BC">
        <w:rPr>
          <w:sz w:val="20"/>
          <w:lang w:val="el-GR"/>
        </w:rPr>
        <w:t>ων</w:t>
      </w:r>
      <w:r w:rsidR="004621AC" w:rsidRPr="000B3C26">
        <w:rPr>
          <w:sz w:val="20"/>
          <w:lang w:val="el-GR"/>
        </w:rPr>
        <w:t xml:space="preserve"> γεωπολιτικών εντάσεων στην περιοχή της Ερυθράς Θάλασσας</w:t>
      </w:r>
      <w:r w:rsidR="00F474BC">
        <w:rPr>
          <w:sz w:val="20"/>
          <w:lang w:val="el-GR"/>
        </w:rPr>
        <w:t>,</w:t>
      </w:r>
      <w:r w:rsidR="004621AC" w:rsidRPr="000B3C26">
        <w:rPr>
          <w:sz w:val="20"/>
          <w:lang w:val="el-GR"/>
        </w:rPr>
        <w:t xml:space="preserve"> αλλά και μεταξύ Ισραήλ και Ιράν τον περασμένο μήνα. </w:t>
      </w:r>
      <w:r w:rsidR="00B01087" w:rsidRPr="000B3C26">
        <w:rPr>
          <w:sz w:val="20"/>
          <w:lang w:val="el-GR"/>
        </w:rPr>
        <w:t xml:space="preserve">Το πρώτο </w:t>
      </w:r>
      <w:r w:rsidR="00E128B7" w:rsidRPr="000B3C26">
        <w:rPr>
          <w:sz w:val="20"/>
          <w:lang w:val="el-GR"/>
        </w:rPr>
        <w:t>δεκαπενθήμερο</w:t>
      </w:r>
      <w:r w:rsidR="00B01087" w:rsidRPr="000B3C26">
        <w:rPr>
          <w:sz w:val="20"/>
          <w:lang w:val="el-GR"/>
        </w:rPr>
        <w:t xml:space="preserve"> του Μαΐου</w:t>
      </w:r>
      <w:r w:rsidR="004621AC" w:rsidRPr="000B3C26">
        <w:rPr>
          <w:sz w:val="20"/>
          <w:lang w:val="el-GR"/>
        </w:rPr>
        <w:t xml:space="preserve"> ωστόσο</w:t>
      </w:r>
      <w:r w:rsidR="00B01087" w:rsidRPr="000B3C26">
        <w:rPr>
          <w:sz w:val="20"/>
          <w:lang w:val="el-GR"/>
        </w:rPr>
        <w:t>,</w:t>
      </w:r>
      <w:r w:rsidR="004621AC" w:rsidRPr="000B3C26">
        <w:rPr>
          <w:sz w:val="20"/>
          <w:lang w:val="el-GR"/>
        </w:rPr>
        <w:t xml:space="preserve"> η τιμή του πετρελαίου </w:t>
      </w:r>
      <w:r w:rsidR="004621AC" w:rsidRPr="000B3C26">
        <w:rPr>
          <w:sz w:val="20"/>
        </w:rPr>
        <w:t>Brent</w:t>
      </w:r>
      <w:r w:rsidR="004621AC" w:rsidRPr="000B3C26">
        <w:rPr>
          <w:sz w:val="20"/>
          <w:lang w:val="el-GR"/>
        </w:rPr>
        <w:t xml:space="preserve"> </w:t>
      </w:r>
      <w:r w:rsidR="003E4D9D" w:rsidRPr="000B3C26">
        <w:rPr>
          <w:sz w:val="20"/>
          <w:lang w:val="el-GR"/>
        </w:rPr>
        <w:t>ήταν</w:t>
      </w:r>
      <w:r w:rsidR="004621AC" w:rsidRPr="000B3C26">
        <w:rPr>
          <w:sz w:val="20"/>
          <w:lang w:val="el-GR"/>
        </w:rPr>
        <w:t xml:space="preserve"> ελαφρώς μειωμένη σε σύγκριση με τον </w:t>
      </w:r>
      <w:r w:rsidR="007F73C0">
        <w:rPr>
          <w:sz w:val="20"/>
          <w:lang w:val="el-GR"/>
        </w:rPr>
        <w:t>Απρίλιο</w:t>
      </w:r>
      <w:r w:rsidR="004621AC" w:rsidRPr="000B3C26">
        <w:rPr>
          <w:sz w:val="20"/>
          <w:lang w:val="el-GR"/>
        </w:rPr>
        <w:t>.</w:t>
      </w:r>
    </w:p>
    <w:p w14:paraId="56F96513" w14:textId="77777777" w:rsidR="00AE306E" w:rsidRPr="000B3C26" w:rsidRDefault="00AE306E" w:rsidP="00292C4E">
      <w:pPr>
        <w:pStyle w:val="BodyText"/>
        <w:ind w:left="1758" w:right="227"/>
        <w:jc w:val="both"/>
        <w:rPr>
          <w:sz w:val="20"/>
          <w:lang w:val="el-GR"/>
        </w:rPr>
      </w:pPr>
    </w:p>
    <w:p w14:paraId="05B38361" w14:textId="0B982F48" w:rsidR="00E3366B" w:rsidRDefault="00573F56" w:rsidP="00292C4E">
      <w:pPr>
        <w:pStyle w:val="BodyText"/>
        <w:spacing w:line="250" w:lineRule="auto"/>
        <w:ind w:left="1758" w:right="227"/>
        <w:jc w:val="both"/>
        <w:rPr>
          <w:sz w:val="20"/>
          <w:lang w:val="el-GR"/>
        </w:rPr>
      </w:pPr>
      <w:r w:rsidRPr="000B3C26">
        <w:rPr>
          <w:sz w:val="20"/>
          <w:lang w:val="el-GR"/>
        </w:rPr>
        <w:t>Σε ό</w:t>
      </w:r>
      <w:r w:rsidR="00B725B8">
        <w:rPr>
          <w:sz w:val="20"/>
          <w:lang w:val="el-GR"/>
        </w:rPr>
        <w:t>,</w:t>
      </w:r>
      <w:r w:rsidRPr="000B3C26">
        <w:rPr>
          <w:sz w:val="20"/>
          <w:lang w:val="el-GR"/>
        </w:rPr>
        <w:t xml:space="preserve">τι αφορά </w:t>
      </w:r>
      <w:r w:rsidR="003E4D9D" w:rsidRPr="000B3C26">
        <w:rPr>
          <w:sz w:val="20"/>
          <w:lang w:val="el-GR"/>
        </w:rPr>
        <w:t>σ</w:t>
      </w:r>
      <w:r w:rsidRPr="000B3C26">
        <w:rPr>
          <w:sz w:val="20"/>
          <w:lang w:val="el-GR"/>
        </w:rPr>
        <w:t xml:space="preserve">τις </w:t>
      </w:r>
      <w:r w:rsidR="004621AC" w:rsidRPr="000B3C26">
        <w:rPr>
          <w:sz w:val="20"/>
          <w:lang w:val="el-GR"/>
        </w:rPr>
        <w:t xml:space="preserve">επιμέρους </w:t>
      </w:r>
      <w:r w:rsidR="003E4D9D" w:rsidRPr="000B3C26">
        <w:rPr>
          <w:sz w:val="20"/>
          <w:lang w:val="el-GR"/>
        </w:rPr>
        <w:t>κατηγορίες</w:t>
      </w:r>
      <w:r w:rsidRPr="000B3C26">
        <w:rPr>
          <w:sz w:val="20"/>
          <w:lang w:val="el-GR"/>
        </w:rPr>
        <w:t xml:space="preserve"> </w:t>
      </w:r>
      <w:r w:rsidR="003E4D9D" w:rsidRPr="000B3C26">
        <w:rPr>
          <w:sz w:val="20"/>
          <w:lang w:val="el-GR"/>
        </w:rPr>
        <w:t>προϊόντων</w:t>
      </w:r>
      <w:r w:rsidRPr="000B3C26">
        <w:rPr>
          <w:sz w:val="20"/>
          <w:lang w:val="el-GR"/>
        </w:rPr>
        <w:t xml:space="preserve">, το </w:t>
      </w:r>
      <w:r w:rsidR="003E4D9D" w:rsidRPr="000B3C26">
        <w:rPr>
          <w:sz w:val="20"/>
          <w:lang w:val="el-GR"/>
        </w:rPr>
        <w:t>πρώτο</w:t>
      </w:r>
      <w:r w:rsidRPr="000B3C26">
        <w:rPr>
          <w:sz w:val="20"/>
          <w:lang w:val="el-GR"/>
        </w:rPr>
        <w:t xml:space="preserve"> τρίμηνο του 2024</w:t>
      </w:r>
      <w:r w:rsidR="00B725B8">
        <w:rPr>
          <w:sz w:val="20"/>
          <w:lang w:val="el-GR"/>
        </w:rPr>
        <w:t>,</w:t>
      </w:r>
      <w:r w:rsidRPr="000B3C26">
        <w:rPr>
          <w:sz w:val="20"/>
          <w:lang w:val="el-GR"/>
        </w:rPr>
        <w:t xml:space="preserve"> τα </w:t>
      </w:r>
      <w:r w:rsidR="004621AC" w:rsidRPr="000B3C26">
        <w:rPr>
          <w:sz w:val="20"/>
          <w:lang w:val="el-GR"/>
        </w:rPr>
        <w:t>αγαθά</w:t>
      </w:r>
      <w:r w:rsidRPr="000B3C26">
        <w:rPr>
          <w:sz w:val="20"/>
          <w:lang w:val="el-GR"/>
        </w:rPr>
        <w:t xml:space="preserve"> </w:t>
      </w:r>
      <w:r w:rsidR="004621AC" w:rsidRPr="000B3C26">
        <w:rPr>
          <w:sz w:val="20"/>
          <w:lang w:val="el-GR"/>
        </w:rPr>
        <w:t>των οπ</w:t>
      </w:r>
      <w:r w:rsidR="003E4D9D" w:rsidRPr="000B3C26">
        <w:rPr>
          <w:sz w:val="20"/>
          <w:lang w:val="el-GR"/>
        </w:rPr>
        <w:t>οίων</w:t>
      </w:r>
      <w:r w:rsidR="004621AC" w:rsidRPr="000B3C26">
        <w:rPr>
          <w:sz w:val="20"/>
          <w:lang w:val="el-GR"/>
        </w:rPr>
        <w:t xml:space="preserve"> </w:t>
      </w:r>
      <w:r w:rsidR="003E4D9D" w:rsidRPr="000B3C26">
        <w:rPr>
          <w:sz w:val="20"/>
          <w:lang w:val="el-GR"/>
        </w:rPr>
        <w:t xml:space="preserve">οι τιμές </w:t>
      </w:r>
      <w:r w:rsidRPr="000B3C26">
        <w:rPr>
          <w:sz w:val="20"/>
          <w:lang w:val="el-GR"/>
        </w:rPr>
        <w:t xml:space="preserve">κατέγραψαν τη μεγαλύτερη αύξηση ήταν </w:t>
      </w:r>
      <w:r w:rsidR="00555985" w:rsidRPr="000B3C26">
        <w:rPr>
          <w:sz w:val="20"/>
          <w:lang w:val="el-GR"/>
        </w:rPr>
        <w:t>τα έλαια και</w:t>
      </w:r>
      <w:r w:rsidRPr="000B3C26">
        <w:rPr>
          <w:sz w:val="20"/>
          <w:lang w:val="el-GR"/>
        </w:rPr>
        <w:t xml:space="preserve"> λίπη (</w:t>
      </w:r>
      <w:r w:rsidR="000870F5" w:rsidRPr="000B3C26">
        <w:rPr>
          <w:sz w:val="20"/>
          <w:lang w:val="el-GR"/>
        </w:rPr>
        <w:t>40</w:t>
      </w:r>
      <w:r w:rsidRPr="000B3C26">
        <w:rPr>
          <w:sz w:val="20"/>
          <w:lang w:val="el-GR"/>
        </w:rPr>
        <w:t>%), τα φρούτα (</w:t>
      </w:r>
      <w:r w:rsidR="000870F5" w:rsidRPr="000B3C26">
        <w:rPr>
          <w:sz w:val="20"/>
          <w:lang w:val="el-GR"/>
        </w:rPr>
        <w:t>13</w:t>
      </w:r>
      <w:r w:rsidRPr="000B3C26">
        <w:rPr>
          <w:sz w:val="20"/>
          <w:lang w:val="el-GR"/>
        </w:rPr>
        <w:t xml:space="preserve">%), </w:t>
      </w:r>
      <w:r w:rsidR="00555985" w:rsidRPr="000B3C26">
        <w:rPr>
          <w:sz w:val="20"/>
          <w:lang w:val="el-GR"/>
        </w:rPr>
        <w:t xml:space="preserve">το μεταλλικό νερό, </w:t>
      </w:r>
      <w:r w:rsidRPr="000B3C26">
        <w:rPr>
          <w:sz w:val="20"/>
          <w:lang w:val="el-GR"/>
        </w:rPr>
        <w:t>τα αναψυκτικά</w:t>
      </w:r>
      <w:r w:rsidR="00555985" w:rsidRPr="000B3C26">
        <w:rPr>
          <w:sz w:val="20"/>
          <w:lang w:val="el-GR"/>
        </w:rPr>
        <w:t xml:space="preserve"> και οι χυμοί φρούτων</w:t>
      </w:r>
      <w:r w:rsidRPr="000B3C26">
        <w:rPr>
          <w:sz w:val="20"/>
          <w:lang w:val="el-GR"/>
        </w:rPr>
        <w:t xml:space="preserve"> (12,3%), </w:t>
      </w:r>
      <w:r w:rsidR="00E22DE8" w:rsidRPr="00B4580D">
        <w:rPr>
          <w:sz w:val="20"/>
          <w:lang w:val="el-GR"/>
        </w:rPr>
        <w:t>τα προϊόντα για κατοικίδια</w:t>
      </w:r>
      <w:r w:rsidR="00E22DE8" w:rsidRPr="00292C4E">
        <w:rPr>
          <w:sz w:val="20"/>
          <w:lang w:val="el-GR"/>
        </w:rPr>
        <w:t xml:space="preserve"> (</w:t>
      </w:r>
      <w:r w:rsidR="00E22DE8">
        <w:rPr>
          <w:sz w:val="20"/>
          <w:lang w:val="el-GR"/>
        </w:rPr>
        <w:t>9,8</w:t>
      </w:r>
      <w:r w:rsidR="00E22DE8" w:rsidRPr="00292C4E">
        <w:rPr>
          <w:sz w:val="20"/>
          <w:lang w:val="el-GR"/>
        </w:rPr>
        <w:t>%)</w:t>
      </w:r>
      <w:r w:rsidR="00E22DE8" w:rsidRPr="00124E22">
        <w:rPr>
          <w:sz w:val="20"/>
          <w:lang w:val="el-GR"/>
        </w:rPr>
        <w:t>,</w:t>
      </w:r>
      <w:r w:rsidR="00E22DE8" w:rsidRPr="000B3C26">
        <w:rPr>
          <w:sz w:val="20"/>
          <w:lang w:val="el-GR"/>
        </w:rPr>
        <w:t xml:space="preserve"> </w:t>
      </w:r>
      <w:r w:rsidRPr="000B3C26">
        <w:rPr>
          <w:sz w:val="20"/>
          <w:lang w:val="el-GR"/>
        </w:rPr>
        <w:t xml:space="preserve">τα </w:t>
      </w:r>
      <w:r w:rsidR="00555985" w:rsidRPr="000B3C26">
        <w:rPr>
          <w:sz w:val="20"/>
          <w:lang w:val="el-GR"/>
        </w:rPr>
        <w:t>λοιπά είδη και υλικά ένδυσης</w:t>
      </w:r>
      <w:r w:rsidRPr="000B3C26">
        <w:rPr>
          <w:sz w:val="20"/>
          <w:lang w:val="el-GR"/>
        </w:rPr>
        <w:t xml:space="preserve"> (9,</w:t>
      </w:r>
      <w:r w:rsidR="007F73C0">
        <w:rPr>
          <w:sz w:val="20"/>
          <w:lang w:val="el-GR"/>
        </w:rPr>
        <w:t>2</w:t>
      </w:r>
      <w:r w:rsidRPr="000B3C26">
        <w:rPr>
          <w:sz w:val="20"/>
          <w:lang w:val="el-GR"/>
        </w:rPr>
        <w:t>%)</w:t>
      </w:r>
      <w:r w:rsidR="004621AC" w:rsidRPr="000B3C26">
        <w:rPr>
          <w:sz w:val="20"/>
          <w:lang w:val="el-GR"/>
        </w:rPr>
        <w:t xml:space="preserve">, </w:t>
      </w:r>
      <w:r w:rsidRPr="000B3C26">
        <w:rPr>
          <w:sz w:val="20"/>
          <w:lang w:val="el-GR"/>
        </w:rPr>
        <w:t xml:space="preserve">τα </w:t>
      </w:r>
      <w:r w:rsidR="000870F5" w:rsidRPr="000B3C26">
        <w:rPr>
          <w:sz w:val="20"/>
          <w:lang w:val="el-GR"/>
        </w:rPr>
        <w:t>προϊόντα</w:t>
      </w:r>
      <w:r w:rsidRPr="000B3C26">
        <w:rPr>
          <w:sz w:val="20"/>
          <w:lang w:val="el-GR"/>
        </w:rPr>
        <w:t xml:space="preserve"> κήπου </w:t>
      </w:r>
      <w:r w:rsidR="000870F5" w:rsidRPr="000B3C26">
        <w:rPr>
          <w:sz w:val="20"/>
          <w:lang w:val="el-GR"/>
        </w:rPr>
        <w:t>και άνθη/</w:t>
      </w:r>
      <w:r w:rsidR="000870F5" w:rsidRPr="00292C4E">
        <w:rPr>
          <w:sz w:val="20"/>
          <w:lang w:val="el-GR"/>
        </w:rPr>
        <w:t xml:space="preserve">φυτά </w:t>
      </w:r>
      <w:r w:rsidRPr="00292C4E">
        <w:rPr>
          <w:sz w:val="20"/>
          <w:lang w:val="el-GR"/>
        </w:rPr>
        <w:t>(9,2%)</w:t>
      </w:r>
      <w:r w:rsidR="000870F5" w:rsidRPr="00292C4E">
        <w:rPr>
          <w:sz w:val="20"/>
          <w:lang w:val="el-GR"/>
        </w:rPr>
        <w:t xml:space="preserve"> </w:t>
      </w:r>
      <w:r w:rsidR="00160C95" w:rsidRPr="000B3C26">
        <w:rPr>
          <w:sz w:val="20"/>
          <w:lang w:val="el-GR"/>
        </w:rPr>
        <w:t xml:space="preserve">και </w:t>
      </w:r>
      <w:r w:rsidR="004621AC" w:rsidRPr="000B3C26">
        <w:rPr>
          <w:sz w:val="20"/>
          <w:lang w:val="el-GR"/>
        </w:rPr>
        <w:t>τα λαχανικά</w:t>
      </w:r>
      <w:r w:rsidR="000870F5" w:rsidRPr="000B3C26">
        <w:rPr>
          <w:sz w:val="20"/>
          <w:lang w:val="el-GR"/>
        </w:rPr>
        <w:t xml:space="preserve"> (8,</w:t>
      </w:r>
      <w:r w:rsidR="007F73C0">
        <w:rPr>
          <w:sz w:val="20"/>
          <w:lang w:val="el-GR"/>
        </w:rPr>
        <w:t>1</w:t>
      </w:r>
      <w:r w:rsidR="000870F5" w:rsidRPr="000B3C26">
        <w:rPr>
          <w:sz w:val="20"/>
          <w:lang w:val="el-GR"/>
        </w:rPr>
        <w:t>%)</w:t>
      </w:r>
      <w:r w:rsidR="000A461C" w:rsidRPr="000B3C26">
        <w:rPr>
          <w:sz w:val="20"/>
          <w:lang w:val="el-GR"/>
        </w:rPr>
        <w:t xml:space="preserve"> (Γράφημα 2α)</w:t>
      </w:r>
      <w:r w:rsidRPr="000B3C26">
        <w:rPr>
          <w:sz w:val="20"/>
          <w:lang w:val="el-GR"/>
        </w:rPr>
        <w:t xml:space="preserve">. </w:t>
      </w:r>
      <w:r w:rsidR="003E4D9D" w:rsidRPr="000B3C26">
        <w:rPr>
          <w:sz w:val="20"/>
          <w:lang w:val="el-GR"/>
        </w:rPr>
        <w:t>Αντίστοιχα</w:t>
      </w:r>
      <w:r w:rsidR="00B725B8">
        <w:rPr>
          <w:sz w:val="20"/>
          <w:lang w:val="el-GR"/>
        </w:rPr>
        <w:t>,</w:t>
      </w:r>
      <w:r w:rsidR="003E4D9D" w:rsidRPr="000B3C26">
        <w:rPr>
          <w:sz w:val="20"/>
          <w:lang w:val="el-GR"/>
        </w:rPr>
        <w:t xml:space="preserve"> ο</w:t>
      </w:r>
      <w:r w:rsidRPr="000B3C26">
        <w:rPr>
          <w:sz w:val="20"/>
          <w:lang w:val="el-GR"/>
        </w:rPr>
        <w:t xml:space="preserve">ι υπηρεσίες που κατέγραψαν τη μεγαλύτερη αύξηση </w:t>
      </w:r>
      <w:r w:rsidR="003E4D9D" w:rsidRPr="000B3C26">
        <w:rPr>
          <w:sz w:val="20"/>
          <w:lang w:val="el-GR"/>
        </w:rPr>
        <w:t xml:space="preserve">τιμών το πρώτο </w:t>
      </w:r>
      <w:r w:rsidRPr="000B3C26">
        <w:rPr>
          <w:sz w:val="20"/>
          <w:lang w:val="el-GR"/>
        </w:rPr>
        <w:t xml:space="preserve">τρίμηνο </w:t>
      </w:r>
      <w:r w:rsidR="003E4D9D" w:rsidRPr="000B3C26">
        <w:rPr>
          <w:sz w:val="20"/>
          <w:lang w:val="el-GR"/>
        </w:rPr>
        <w:t>φέτος</w:t>
      </w:r>
      <w:r w:rsidRPr="000B3C26">
        <w:rPr>
          <w:sz w:val="20"/>
          <w:lang w:val="el-GR"/>
        </w:rPr>
        <w:t xml:space="preserve">, ήταν </w:t>
      </w:r>
      <w:r w:rsidR="000870F5" w:rsidRPr="000B3C26">
        <w:rPr>
          <w:sz w:val="20"/>
          <w:lang w:val="el-GR"/>
        </w:rPr>
        <w:t>η</w:t>
      </w:r>
      <w:r w:rsidRPr="000B3C26">
        <w:rPr>
          <w:sz w:val="20"/>
          <w:lang w:val="el-GR"/>
        </w:rPr>
        <w:t xml:space="preserve"> ασφάλ</w:t>
      </w:r>
      <w:r w:rsidR="000870F5" w:rsidRPr="000B3C26">
        <w:rPr>
          <w:sz w:val="20"/>
          <w:lang w:val="el-GR"/>
        </w:rPr>
        <w:t>ιση υγείας</w:t>
      </w:r>
      <w:r w:rsidRPr="000B3C26">
        <w:rPr>
          <w:sz w:val="20"/>
          <w:lang w:val="el-GR"/>
        </w:rPr>
        <w:t xml:space="preserve"> (</w:t>
      </w:r>
      <w:r w:rsidR="000A461C" w:rsidRPr="000B3C26">
        <w:rPr>
          <w:sz w:val="20"/>
          <w:lang w:val="el-GR"/>
        </w:rPr>
        <w:t>14</w:t>
      </w:r>
      <w:r w:rsidRPr="000B3C26">
        <w:rPr>
          <w:sz w:val="20"/>
          <w:lang w:val="el-GR"/>
        </w:rPr>
        <w:t>%), οι οδοντιατρικές υπηρεσίες (</w:t>
      </w:r>
      <w:r w:rsidR="000A461C" w:rsidRPr="000B3C26">
        <w:rPr>
          <w:sz w:val="20"/>
          <w:lang w:val="el-GR"/>
        </w:rPr>
        <w:t>7,2</w:t>
      </w:r>
      <w:r w:rsidRPr="000B3C26">
        <w:rPr>
          <w:sz w:val="20"/>
          <w:lang w:val="el-GR"/>
        </w:rPr>
        <w:t>%), οι υπηρεσίες εστίασης (</w:t>
      </w:r>
      <w:r w:rsidR="000A461C" w:rsidRPr="000B3C26">
        <w:rPr>
          <w:sz w:val="20"/>
          <w:lang w:val="el-GR"/>
        </w:rPr>
        <w:t>6,9</w:t>
      </w:r>
      <w:r w:rsidRPr="000B3C26">
        <w:rPr>
          <w:sz w:val="20"/>
          <w:lang w:val="el-GR"/>
        </w:rPr>
        <w:t>%), οι επι</w:t>
      </w:r>
      <w:r w:rsidR="00160C95" w:rsidRPr="000B3C26">
        <w:rPr>
          <w:sz w:val="20"/>
          <w:lang w:val="el-GR"/>
        </w:rPr>
        <w:t xml:space="preserve">διορθώσεις </w:t>
      </w:r>
      <w:r w:rsidRPr="000B3C26">
        <w:rPr>
          <w:sz w:val="20"/>
          <w:lang w:val="el-GR"/>
        </w:rPr>
        <w:t>υποδημάτων (</w:t>
      </w:r>
      <w:r w:rsidR="000A461C" w:rsidRPr="000B3C26">
        <w:rPr>
          <w:sz w:val="20"/>
          <w:lang w:val="el-GR"/>
        </w:rPr>
        <w:t>5,6</w:t>
      </w:r>
      <w:r w:rsidRPr="000B3C26">
        <w:rPr>
          <w:sz w:val="20"/>
          <w:lang w:val="el-GR"/>
        </w:rPr>
        <w:t>%)</w:t>
      </w:r>
      <w:r w:rsidR="00160C95" w:rsidRPr="000B3C26">
        <w:rPr>
          <w:sz w:val="20"/>
          <w:lang w:val="el-GR"/>
        </w:rPr>
        <w:t xml:space="preserve">, </w:t>
      </w:r>
      <w:r w:rsidRPr="000B3C26">
        <w:rPr>
          <w:sz w:val="20"/>
          <w:lang w:val="el-GR"/>
        </w:rPr>
        <w:t>οι ιατρικές υπηρεσίες (</w:t>
      </w:r>
      <w:r w:rsidR="000A461C" w:rsidRPr="000B3C26">
        <w:rPr>
          <w:sz w:val="20"/>
          <w:lang w:val="el-GR"/>
        </w:rPr>
        <w:t>5,3</w:t>
      </w:r>
      <w:r w:rsidRPr="000B3C26">
        <w:rPr>
          <w:sz w:val="20"/>
          <w:lang w:val="el-GR"/>
        </w:rPr>
        <w:t>%)</w:t>
      </w:r>
      <w:r w:rsidR="00160C95" w:rsidRPr="000B3C26">
        <w:rPr>
          <w:sz w:val="20"/>
          <w:lang w:val="el-GR"/>
        </w:rPr>
        <w:t xml:space="preserve">, </w:t>
      </w:r>
      <w:r w:rsidR="000B3C26" w:rsidRPr="000B3C26">
        <w:rPr>
          <w:sz w:val="20"/>
          <w:lang w:val="el-GR"/>
        </w:rPr>
        <w:t>η μεταφορά επιβατών με αεροπλάνο</w:t>
      </w:r>
      <w:r w:rsidR="00160C95" w:rsidRPr="000B3C26">
        <w:rPr>
          <w:sz w:val="20"/>
          <w:lang w:val="el-GR"/>
        </w:rPr>
        <w:t xml:space="preserve"> </w:t>
      </w:r>
      <w:r w:rsidR="000B3C26" w:rsidRPr="000B3C26">
        <w:rPr>
          <w:sz w:val="20"/>
          <w:lang w:val="el-GR"/>
        </w:rPr>
        <w:t>(4,</w:t>
      </w:r>
      <w:r w:rsidR="007F73C0">
        <w:rPr>
          <w:sz w:val="20"/>
          <w:lang w:val="el-GR"/>
        </w:rPr>
        <w:t>4</w:t>
      </w:r>
      <w:r w:rsidR="000B3C26" w:rsidRPr="000B3C26">
        <w:rPr>
          <w:sz w:val="20"/>
          <w:lang w:val="el-GR"/>
        </w:rPr>
        <w:t xml:space="preserve">%) </w:t>
      </w:r>
      <w:r w:rsidR="00160C95" w:rsidRPr="000B3C26">
        <w:rPr>
          <w:sz w:val="20"/>
          <w:lang w:val="el-GR"/>
        </w:rPr>
        <w:t>και οι αθλητικές δραστηριότητες</w:t>
      </w:r>
      <w:r w:rsidR="000B3C26" w:rsidRPr="000B3C26">
        <w:rPr>
          <w:sz w:val="20"/>
          <w:lang w:val="el-GR"/>
        </w:rPr>
        <w:t xml:space="preserve"> και δραστηριότητες </w:t>
      </w:r>
      <w:r w:rsidR="00E128B7" w:rsidRPr="000B3C26">
        <w:rPr>
          <w:sz w:val="20"/>
          <w:lang w:val="el-GR"/>
        </w:rPr>
        <w:t>ελεύθερου</w:t>
      </w:r>
      <w:r w:rsidR="000B3C26" w:rsidRPr="000B3C26">
        <w:rPr>
          <w:sz w:val="20"/>
          <w:lang w:val="el-GR"/>
        </w:rPr>
        <w:t xml:space="preserve"> χρόνου (4,3%)</w:t>
      </w:r>
      <w:r w:rsidR="00160C95" w:rsidRPr="000B3C26">
        <w:rPr>
          <w:sz w:val="20"/>
          <w:lang w:val="el-GR"/>
        </w:rPr>
        <w:t xml:space="preserve"> </w:t>
      </w:r>
      <w:r w:rsidR="000A461C" w:rsidRPr="000B3C26">
        <w:rPr>
          <w:sz w:val="20"/>
          <w:lang w:val="el-GR"/>
        </w:rPr>
        <w:t>(Γράφημα 2β).</w:t>
      </w:r>
      <w:r w:rsidR="00DD60A4">
        <w:rPr>
          <w:sz w:val="20"/>
          <w:lang w:val="el-GR"/>
        </w:rPr>
        <w:t xml:space="preserve"> </w:t>
      </w:r>
      <w:r w:rsidR="00C72516">
        <w:rPr>
          <w:sz w:val="20"/>
          <w:lang w:val="el-GR"/>
        </w:rPr>
        <w:t xml:space="preserve"> </w:t>
      </w:r>
    </w:p>
    <w:p w14:paraId="6608E07C" w14:textId="77777777" w:rsidR="00E128B7" w:rsidRDefault="00E128B7" w:rsidP="00292C4E">
      <w:pPr>
        <w:pStyle w:val="BodyText"/>
        <w:spacing w:line="250" w:lineRule="auto"/>
        <w:ind w:left="1758" w:right="227"/>
        <w:jc w:val="both"/>
        <w:rPr>
          <w:sz w:val="20"/>
          <w:lang w:val="el-GR"/>
        </w:rPr>
      </w:pPr>
    </w:p>
    <w:p w14:paraId="5F1DA565" w14:textId="4719D226" w:rsidR="00E128B7" w:rsidRPr="007B4153" w:rsidRDefault="00CE68D7" w:rsidP="00292C4E">
      <w:pPr>
        <w:pStyle w:val="BodyText"/>
        <w:ind w:left="1758" w:right="227"/>
        <w:jc w:val="both"/>
        <w:rPr>
          <w:b/>
          <w:bCs/>
          <w:sz w:val="20"/>
          <w:szCs w:val="20"/>
          <w:lang w:val="el-GR"/>
        </w:rPr>
      </w:pPr>
      <w:r>
        <w:rPr>
          <w:b/>
          <w:bCs/>
          <w:sz w:val="20"/>
          <w:szCs w:val="20"/>
          <w:lang w:val="el-GR"/>
        </w:rPr>
        <w:t>Το πλέγμα</w:t>
      </w:r>
      <w:r w:rsidR="00B4580D" w:rsidRPr="00B4580D">
        <w:rPr>
          <w:b/>
          <w:bCs/>
          <w:sz w:val="20"/>
          <w:szCs w:val="20"/>
          <w:lang w:val="el-GR"/>
        </w:rPr>
        <w:t xml:space="preserve"> </w:t>
      </w:r>
      <w:r w:rsidR="00E128B7" w:rsidRPr="007B4153">
        <w:rPr>
          <w:b/>
          <w:bCs/>
          <w:sz w:val="20"/>
          <w:szCs w:val="20"/>
          <w:lang w:val="el-GR"/>
        </w:rPr>
        <w:t>πληθωρισμού και οικονομικής μεγέθυνσης</w:t>
      </w:r>
    </w:p>
    <w:p w14:paraId="0F5EEF08" w14:textId="77777777" w:rsidR="00E128B7" w:rsidRDefault="00E128B7" w:rsidP="00292C4E">
      <w:pPr>
        <w:pStyle w:val="BodyText"/>
        <w:ind w:left="1758" w:right="227"/>
        <w:jc w:val="both"/>
        <w:rPr>
          <w:sz w:val="20"/>
          <w:szCs w:val="20"/>
          <w:lang w:val="el-GR"/>
        </w:rPr>
      </w:pPr>
    </w:p>
    <w:p w14:paraId="4804C97E" w14:textId="1DD3D512" w:rsidR="00E128B7" w:rsidRDefault="00E128B7" w:rsidP="00292C4E">
      <w:pPr>
        <w:pStyle w:val="BodyText"/>
        <w:ind w:left="1758" w:right="227"/>
        <w:jc w:val="both"/>
        <w:rPr>
          <w:sz w:val="20"/>
          <w:lang w:val="el-GR"/>
        </w:rPr>
      </w:pPr>
      <w:r w:rsidRPr="00292C4E">
        <w:rPr>
          <w:sz w:val="20"/>
          <w:lang w:val="el-GR"/>
        </w:rPr>
        <w:t>Η ενεργειακή κρίση το 2022, η κατακόρυφη άνοδος των τιμών της ενέργειας και στη συνέχεια η μετακύλ</w:t>
      </w:r>
      <w:r w:rsidR="003C7CBE">
        <w:rPr>
          <w:sz w:val="20"/>
          <w:lang w:val="el-GR"/>
        </w:rPr>
        <w:t>ι</w:t>
      </w:r>
      <w:r w:rsidRPr="00292C4E">
        <w:rPr>
          <w:sz w:val="20"/>
          <w:lang w:val="el-GR"/>
        </w:rPr>
        <w:t>ση αυτών στις τιμές άλλων κατηγοριών αγαθών και υπηρεσιών, οδήγησ</w:t>
      </w:r>
      <w:r w:rsidR="00B725B8">
        <w:rPr>
          <w:sz w:val="20"/>
          <w:lang w:val="el-GR"/>
        </w:rPr>
        <w:t>αν</w:t>
      </w:r>
      <w:r w:rsidRPr="00292C4E">
        <w:rPr>
          <w:sz w:val="20"/>
          <w:lang w:val="el-GR"/>
        </w:rPr>
        <w:t xml:space="preserve"> τον πληθωρισμό σε πολύ υψηλά επίπεδα το εν λόγω έτος. Ως αποτέλεσμα, η Ευρωπαϊκή Κεντρική Τράπεζα (ΕΚΤ) άσκησε περιοριστική </w:t>
      </w:r>
    </w:p>
    <w:p w14:paraId="01558262" w14:textId="77777777" w:rsidR="00292C4E" w:rsidRPr="00292C4E" w:rsidRDefault="00292C4E" w:rsidP="00292C4E">
      <w:pPr>
        <w:pStyle w:val="BodyText"/>
        <w:ind w:left="1758" w:right="227"/>
        <w:jc w:val="both"/>
        <w:rPr>
          <w:sz w:val="20"/>
          <w:lang w:val="el-GR"/>
        </w:rPr>
      </w:pPr>
    </w:p>
    <w:p w14:paraId="2D8D950B" w14:textId="38B00FA0" w:rsidR="00EF4D2A" w:rsidRDefault="00572FB6" w:rsidP="003307A5">
      <w:pPr>
        <w:pStyle w:val="BodyText"/>
        <w:ind w:left="1758" w:right="227"/>
        <w:jc w:val="both"/>
        <w:rPr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054338B8" wp14:editId="37B021D6">
                <wp:simplePos x="0" y="0"/>
                <wp:positionH relativeFrom="column">
                  <wp:posOffset>9525</wp:posOffset>
                </wp:positionH>
                <wp:positionV relativeFrom="paragraph">
                  <wp:posOffset>40005</wp:posOffset>
                </wp:positionV>
                <wp:extent cx="7199630" cy="3239770"/>
                <wp:effectExtent l="0" t="0" r="127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9630" cy="3239770"/>
                          <a:chOff x="0" y="0"/>
                          <a:chExt cx="71804" cy="26289"/>
                        </a:xfrm>
                      </wpg:grpSpPr>
                      <wps:wsp>
                        <wps:cNvPr id="6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6" cy="26289"/>
                          </a:xfrm>
                          <a:prstGeom prst="rect">
                            <a:avLst/>
                          </a:prstGeom>
                          <a:solidFill>
                            <a:srgbClr val="E5E4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74EBA" w14:textId="46242F4B" w:rsidR="00D75593" w:rsidRPr="00E13B17" w:rsidRDefault="00D75593" w:rsidP="00D75593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  <w:r w:rsidRPr="00E13B17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  <w:br/>
                              </w:r>
                              <w:r w:rsidRPr="000753F7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  <w:t>ΓΡΑΦΗΜΑ</w:t>
                              </w:r>
                              <w:r w:rsidRPr="00E13B17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="00B14DB5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  <w:t>2</w:t>
                              </w:r>
                            </w:p>
                            <w:p w14:paraId="5C03D6B0" w14:textId="77777777" w:rsidR="00D75593" w:rsidRPr="00E13B17" w:rsidRDefault="00D75593" w:rsidP="00D75593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1A5002B8" w14:textId="77777777" w:rsidR="00D75593" w:rsidRPr="00E13B17" w:rsidRDefault="00D75593" w:rsidP="00D75593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0A85178D" w14:textId="77777777" w:rsidR="00D75593" w:rsidRPr="00E13B17" w:rsidRDefault="00D75593" w:rsidP="00D75593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2EE5335F" w14:textId="77777777" w:rsidR="00D75593" w:rsidRPr="00E13B17" w:rsidRDefault="00D75593" w:rsidP="00D75593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29F0915D" w14:textId="77777777" w:rsidR="00D75593" w:rsidRPr="00E13B17" w:rsidRDefault="00D75593" w:rsidP="00D75593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0D056C10" w14:textId="77777777" w:rsidR="00D75593" w:rsidRPr="00E13B17" w:rsidRDefault="00D75593" w:rsidP="00D75593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240F5C09" w14:textId="77777777" w:rsidR="00D75593" w:rsidRPr="00E13B17" w:rsidRDefault="00D75593" w:rsidP="00D75593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7C4A7DE9" w14:textId="77777777" w:rsidR="00D75593" w:rsidRDefault="00D75593" w:rsidP="00D75593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50CD6022" w14:textId="77777777" w:rsidR="00D75593" w:rsidRDefault="00D75593" w:rsidP="00D75593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71EDE85E" w14:textId="77777777" w:rsidR="00D75593" w:rsidRPr="00E13B17" w:rsidRDefault="00D75593" w:rsidP="00D75593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4EF84D31" w14:textId="5FEC0EB5" w:rsidR="00D75593" w:rsidRPr="007F4129" w:rsidRDefault="00D75593" w:rsidP="00D75593">
                              <w:pPr>
                                <w:jc w:val="center"/>
                                <w:rPr>
                                  <w:rFonts w:ascii="Arial" w:hAnsi="Arial" w:cs="Arial"/>
                                  <w:color w:val="C00000"/>
                                  <w:sz w:val="18"/>
                                  <w:lang w:val="en-US"/>
                                </w:rPr>
                              </w:pPr>
                              <w:r w:rsidRPr="003F4835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Πηγή</w:t>
                              </w:r>
                              <w:r w:rsidRPr="003F4835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  <w:lang w:val="en-US"/>
                                </w:rPr>
                                <w:t xml:space="preserve">: </w:t>
                              </w:r>
                              <w:r w:rsidR="00AB04DB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  <w:lang w:val="en-US"/>
                                </w:rPr>
                                <w:t>Eurostat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364"/>
                        <wps:cNvSpPr>
                          <a:spLocks/>
                        </wps:cNvSpPr>
                        <wps:spPr bwMode="auto">
                          <a:xfrm>
                            <a:off x="11158" y="0"/>
                            <a:ext cx="60646" cy="26289"/>
                          </a:xfrm>
                          <a:custGeom>
                            <a:avLst/>
                            <a:gdLst>
                              <a:gd name="T0" fmla="*/ 6086475 w 9586"/>
                              <a:gd name="T1" fmla="*/ 0 h 4124"/>
                              <a:gd name="T2" fmla="*/ 0 w 9586"/>
                              <a:gd name="T3" fmla="*/ 0 h 4124"/>
                              <a:gd name="T4" fmla="*/ 0 w 9586"/>
                              <a:gd name="T5" fmla="*/ 2628263 h 4124"/>
                              <a:gd name="T6" fmla="*/ 6086475 w 9586"/>
                              <a:gd name="T7" fmla="*/ 2628263 h 4124"/>
                              <a:gd name="T8" fmla="*/ 6086475 w 9586"/>
                              <a:gd name="T9" fmla="*/ 0 h 41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586"/>
                              <a:gd name="T16" fmla="*/ 0 h 4124"/>
                              <a:gd name="T17" fmla="*/ 9586 w 9586"/>
                              <a:gd name="T18" fmla="*/ 4124 h 412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586" h="4124">
                                <a:moveTo>
                                  <a:pt x="95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23"/>
                                </a:lnTo>
                                <a:lnTo>
                                  <a:pt x="9585" y="4123"/>
                                </a:lnTo>
                                <a:lnTo>
                                  <a:pt x="9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4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78515" w14:textId="309F0B85" w:rsidR="00D75593" w:rsidRDefault="009E422D" w:rsidP="00D56AD2">
                              <w:pPr>
                                <w:tabs>
                                  <w:tab w:val="left" w:pos="2410"/>
                                </w:tabs>
                                <w:spacing w:after="120" w:line="240" w:lineRule="auto"/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 xml:space="preserve">Εξέλιξη των </w:t>
                              </w:r>
                              <w:r w:rsidR="00744522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>τ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 xml:space="preserve">ιμών αγαθών και υπηρεσιών με την μεγαλύτερη </w:t>
                              </w:r>
                              <w:r w:rsidR="004621AC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 xml:space="preserve">ετήσια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>αύξηση το 1</w:t>
                              </w:r>
                              <w:r w:rsidRPr="009E422D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  <w:vertAlign w:val="superscript"/>
                                </w:rPr>
                                <w:t>ο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 xml:space="preserve"> τρίμηνο του 2024</w:t>
                              </w:r>
                              <w:r w:rsidR="00E77B25" w:rsidRPr="00E77B25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56AD2" w:rsidRPr="00D75593">
                                <w:rPr>
                                  <w:rFonts w:ascii="Arial" w:eastAsia="Arial" w:hAnsi="Arial" w:cs="Arial"/>
                                  <w:noProof/>
                                  <w:color w:val="0E3B70"/>
                                  <w:sz w:val="20"/>
                                  <w:szCs w:val="20"/>
                                  <w:lang w:eastAsia="el-GR"/>
                                </w:rPr>
                                <w:drawing>
                                  <wp:inline distT="0" distB="0" distL="0" distR="0" wp14:anchorId="621C1A24" wp14:editId="7C9DA49C">
                                    <wp:extent cx="5897880" cy="46990"/>
                                    <wp:effectExtent l="0" t="0" r="0" b="0"/>
                                    <wp:docPr id="196" name="Picture 19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97880" cy="469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893B7D" w14:textId="78EF1D65" w:rsidR="00D75593" w:rsidRDefault="00E22DE8" w:rsidP="00D75593">
                              <w:pPr>
                                <w:tabs>
                                  <w:tab w:val="left" w:pos="2410"/>
                                </w:tabs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847AFF2" wp14:editId="41357AF4">
                                    <wp:extent cx="5886450" cy="2781300"/>
                                    <wp:effectExtent l="0" t="0" r="0" b="0"/>
                                    <wp:docPr id="16" name="Graphic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96DAC541-7B7A-43D3-8B79-37D633B846F1}">
                                                  <asvg:svgBlip xmlns:asvg="http://schemas.microsoft.com/office/drawing/2016/SVG/main" r:embed="rId17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886450" cy="2781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B3624B8" w14:textId="77777777" w:rsidR="00D56AD2" w:rsidRDefault="00D56AD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4338B8" id="Group 59" o:spid="_x0000_s1033" style="position:absolute;left:0;text-align:left;margin-left:.75pt;margin-top:3.15pt;width:566.9pt;height:255.1pt;z-index:-251658238;mso-height-relative:margin" coordsize="71804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">
                <v:rect id="Rectangle 24" o:spid="_x0000_s1034" style="position:absolute;width:9926;height:26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" fillcolor="#e5e4de" stroked="f">
                  <v:textbox>
                    <w:txbxContent>
                      <w:p w14:paraId="01274EBA" w14:textId="46242F4B" w:rsidR="00D75593" w:rsidRPr="00E13B17" w:rsidRDefault="00D75593" w:rsidP="00D75593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  <w:r w:rsidRPr="00E13B17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  <w:br/>
                        </w:r>
                        <w:r w:rsidRPr="000753F7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  <w:t>ΓΡΑΦΗΜΑ</w:t>
                        </w:r>
                        <w:r w:rsidRPr="00E13B17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  <w:t xml:space="preserve"> </w:t>
                        </w:r>
                        <w:r w:rsidR="00B14DB5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  <w:t>2</w:t>
                        </w:r>
                      </w:p>
                      <w:p w14:paraId="5C03D6B0" w14:textId="77777777" w:rsidR="00D75593" w:rsidRPr="00E13B17" w:rsidRDefault="00D75593" w:rsidP="00D75593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1A5002B8" w14:textId="77777777" w:rsidR="00D75593" w:rsidRPr="00E13B17" w:rsidRDefault="00D75593" w:rsidP="00D75593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0A85178D" w14:textId="77777777" w:rsidR="00D75593" w:rsidRPr="00E13B17" w:rsidRDefault="00D75593" w:rsidP="00D75593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2EE5335F" w14:textId="77777777" w:rsidR="00D75593" w:rsidRPr="00E13B17" w:rsidRDefault="00D75593" w:rsidP="00D75593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29F0915D" w14:textId="77777777" w:rsidR="00D75593" w:rsidRPr="00E13B17" w:rsidRDefault="00D75593" w:rsidP="00D75593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0D056C10" w14:textId="77777777" w:rsidR="00D75593" w:rsidRPr="00E13B17" w:rsidRDefault="00D75593" w:rsidP="00D75593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240F5C09" w14:textId="77777777" w:rsidR="00D75593" w:rsidRPr="00E13B17" w:rsidRDefault="00D75593" w:rsidP="00D75593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7C4A7DE9" w14:textId="77777777" w:rsidR="00D75593" w:rsidRDefault="00D75593" w:rsidP="00D75593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50CD6022" w14:textId="77777777" w:rsidR="00D75593" w:rsidRDefault="00D75593" w:rsidP="00D75593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71EDE85E" w14:textId="77777777" w:rsidR="00D75593" w:rsidRPr="00E13B17" w:rsidRDefault="00D75593" w:rsidP="00D75593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4EF84D31" w14:textId="5FEC0EB5" w:rsidR="00D75593" w:rsidRPr="007F4129" w:rsidRDefault="00D75593" w:rsidP="00D75593">
                        <w:pPr>
                          <w:jc w:val="center"/>
                          <w:rPr>
                            <w:rFonts w:ascii="Arial" w:hAnsi="Arial" w:cs="Arial"/>
                            <w:color w:val="C00000"/>
                            <w:sz w:val="18"/>
                            <w:lang w:val="en-US"/>
                          </w:rPr>
                        </w:pPr>
                        <w:r w:rsidRPr="003F4835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Πηγή</w:t>
                        </w:r>
                        <w:r w:rsidRPr="003F4835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  <w:lang w:val="en-US"/>
                          </w:rPr>
                          <w:t xml:space="preserve">: </w:t>
                        </w:r>
                        <w:r w:rsidR="00AB04DB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  <w:lang w:val="en-US"/>
                          </w:rPr>
                          <w:t>Eurostat</w:t>
                        </w:r>
                      </w:p>
                    </w:txbxContent>
                  </v:textbox>
                </v:rect>
                <v:shape id="Freeform 364" o:spid="_x0000_s1035" style="position:absolute;left:11158;width:60646;height:26289;visibility:visible;mso-wrap-style:square;v-text-anchor:top" coordsize="9586,4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" adj="-11796480,,5400" path="m9585,l,,,4123r9585,l9585,xe" fillcolor="#e5e4de" stroked="f">
                  <v:stroke joinstyle="round"/>
                  <v:formulas/>
                  <v:path arrowok="t" o:connecttype="custom" o:connectlocs="38506193,0;0,0;0,16754221;38506193,16754221;38506193,0" o:connectangles="0,0,0,0,0" textboxrect="0,0,9586,4124"/>
                  <v:textbox>
                    <w:txbxContent>
                      <w:p w14:paraId="08078515" w14:textId="309F0B85" w:rsidR="00D75593" w:rsidRDefault="009E422D" w:rsidP="00D56AD2">
                        <w:pPr>
                          <w:tabs>
                            <w:tab w:val="left" w:pos="2410"/>
                          </w:tabs>
                          <w:spacing w:after="120" w:line="240" w:lineRule="auto"/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 xml:space="preserve">Εξέλιξη των </w:t>
                        </w:r>
                        <w:r w:rsidR="00744522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>τ</w:t>
                        </w:r>
                        <w:r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 xml:space="preserve">ιμών αγαθών και υπηρεσιών με την μεγαλύτερη </w:t>
                        </w:r>
                        <w:r w:rsidR="004621AC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 xml:space="preserve">ετήσια </w:t>
                        </w:r>
                        <w:r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>αύξηση το 1</w:t>
                        </w:r>
                        <w:r w:rsidRPr="009E422D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  <w:vertAlign w:val="superscript"/>
                          </w:rPr>
                          <w:t>ο</w:t>
                        </w:r>
                        <w:r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 xml:space="preserve"> τρίμηνο του 2024</w:t>
                        </w:r>
                        <w:r w:rsidR="00E77B25" w:rsidRPr="00E77B25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 xml:space="preserve"> </w:t>
                        </w:r>
                        <w:r w:rsidR="00D56AD2" w:rsidRPr="00D75593">
                          <w:rPr>
                            <w:rFonts w:ascii="Arial" w:eastAsia="Arial" w:hAnsi="Arial" w:cs="Arial"/>
                            <w:noProof/>
                            <w:color w:val="0E3B70"/>
                            <w:sz w:val="20"/>
                            <w:szCs w:val="20"/>
                            <w:lang w:eastAsia="el-GR"/>
                          </w:rPr>
                          <w:drawing>
                            <wp:inline distT="0" distB="0" distL="0" distR="0" wp14:anchorId="621C1A24" wp14:editId="7C9DA49C">
                              <wp:extent cx="5897880" cy="46990"/>
                              <wp:effectExtent l="0" t="0" r="0" b="0"/>
                              <wp:docPr id="196" name="Picture 1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97880" cy="46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893B7D" w14:textId="78EF1D65" w:rsidR="00D75593" w:rsidRDefault="00E22DE8" w:rsidP="00D75593">
                        <w:pPr>
                          <w:tabs>
                            <w:tab w:val="left" w:pos="2410"/>
                          </w:tabs>
                          <w:spacing w:after="0" w:line="240" w:lineRule="auto"/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847AFF2" wp14:editId="41357AF4">
                              <wp:extent cx="5886450" cy="2781300"/>
                              <wp:effectExtent l="0" t="0" r="0" b="0"/>
                              <wp:docPr id="16" name="Graphic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6">
                                        <a:extLst>
                                          <a:ext uri="{96DAC541-7B7A-43D3-8B79-37D633B846F1}">
                                            <asvg:svgBlip xmlns:asvg="http://schemas.microsoft.com/office/drawing/2016/SVG/main" r:embed="rId17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886450" cy="2781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B3624B8" w14:textId="77777777" w:rsidR="00D56AD2" w:rsidRDefault="00D56AD2"/>
                    </w:txbxContent>
                  </v:textbox>
                </v:shape>
              </v:group>
            </w:pict>
          </mc:Fallback>
        </mc:AlternateContent>
      </w:r>
    </w:p>
    <w:p w14:paraId="48F0F7D4" w14:textId="1F170652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515A2C3D" w14:textId="43E5345E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4B16C7F6" w14:textId="213E28E1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0574C1EC" w14:textId="77777777" w:rsidR="00D56AD2" w:rsidRPr="005F4DC6" w:rsidRDefault="00D56AD2" w:rsidP="00D56AD2">
      <w:pPr>
        <w:tabs>
          <w:tab w:val="left" w:pos="2410"/>
        </w:tabs>
        <w:spacing w:line="240" w:lineRule="auto"/>
        <w:jc w:val="center"/>
        <w:rPr>
          <w:rFonts w:ascii="Arial" w:hAnsi="Arial" w:cs="Arial"/>
          <w:sz w:val="20"/>
        </w:rPr>
      </w:pPr>
    </w:p>
    <w:p w14:paraId="68B30951" w14:textId="5CFD2ECD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77F95486" w14:textId="04A61820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72F83E24" w14:textId="7692F4DF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7EC8FA61" w14:textId="0102C7EF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62BCB992" w14:textId="5DFCAC4A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416A6EBF" w14:textId="4B0DA6BE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65C2B4CB" w14:textId="4D9FEEBA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0B9630E9" w14:textId="175B2B56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1F9A424F" w14:textId="754147C0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646A7560" w14:textId="086D9731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6F4DEAB2" w14:textId="229EA0D2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3A8C689D" w14:textId="5E918AB5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10832F87" w14:textId="779F980B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4098D056" w14:textId="573D2A73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60925358" w14:textId="46372C90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4DB56DE6" w14:textId="681854CE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17F6C61D" w14:textId="7C344737" w:rsidR="00E128B7" w:rsidRDefault="00292C4E" w:rsidP="00E128B7">
      <w:pPr>
        <w:pStyle w:val="BodyText"/>
        <w:ind w:left="1758" w:right="227"/>
        <w:jc w:val="both"/>
        <w:rPr>
          <w:sz w:val="20"/>
          <w:szCs w:val="20"/>
          <w:lang w:val="el-GR"/>
        </w:rPr>
      </w:pPr>
      <w:r w:rsidRPr="00292C4E">
        <w:rPr>
          <w:sz w:val="20"/>
          <w:lang w:val="el-GR"/>
        </w:rPr>
        <w:t xml:space="preserve">νομισματική πολιτική από το καλοκαίρι του 2022 και μετά, αυξάνοντας τα βασικά της επιτόκια, με σκοπό την </w:t>
      </w:r>
      <w:r w:rsidR="00E128B7">
        <w:rPr>
          <w:sz w:val="20"/>
          <w:szCs w:val="20"/>
          <w:lang w:val="el-GR"/>
        </w:rPr>
        <w:t>επιβράδυνση του πληθωρισμού και την επαναφορά του στο</w:t>
      </w:r>
      <w:r w:rsidR="000F7950">
        <w:rPr>
          <w:sz w:val="20"/>
          <w:szCs w:val="20"/>
          <w:lang w:val="el-GR"/>
        </w:rPr>
        <w:t>ν</w:t>
      </w:r>
      <w:r w:rsidR="00E128B7">
        <w:rPr>
          <w:sz w:val="20"/>
          <w:szCs w:val="20"/>
          <w:lang w:val="el-GR"/>
        </w:rPr>
        <w:t xml:space="preserve"> στόχο που έχει θέσει </w:t>
      </w:r>
      <w:r w:rsidR="000F7950" w:rsidRPr="00292C4E">
        <w:rPr>
          <w:sz w:val="20"/>
          <w:szCs w:val="20"/>
          <w:lang w:val="el-GR"/>
        </w:rPr>
        <w:t>(</w:t>
      </w:r>
      <w:r w:rsidR="00E128B7">
        <w:rPr>
          <w:sz w:val="20"/>
          <w:szCs w:val="20"/>
          <w:lang w:val="el-GR"/>
        </w:rPr>
        <w:t>2%</w:t>
      </w:r>
      <w:r w:rsidR="000F7950">
        <w:rPr>
          <w:sz w:val="20"/>
          <w:szCs w:val="20"/>
          <w:lang w:val="el-GR"/>
        </w:rPr>
        <w:t xml:space="preserve"> μεσοπρόθεσμα</w:t>
      </w:r>
      <w:r w:rsidR="000F7950" w:rsidRPr="00292C4E">
        <w:rPr>
          <w:sz w:val="20"/>
          <w:szCs w:val="20"/>
          <w:lang w:val="el-GR"/>
        </w:rPr>
        <w:t>)</w:t>
      </w:r>
      <w:r w:rsidR="00E128B7">
        <w:rPr>
          <w:sz w:val="20"/>
          <w:szCs w:val="20"/>
          <w:lang w:val="el-GR"/>
        </w:rPr>
        <w:t xml:space="preserve">. </w:t>
      </w:r>
    </w:p>
    <w:p w14:paraId="4CCBE691" w14:textId="77777777" w:rsidR="00A6604E" w:rsidRDefault="00A6604E" w:rsidP="003307A5">
      <w:pPr>
        <w:pStyle w:val="BodyText"/>
        <w:ind w:left="1758" w:right="227"/>
        <w:jc w:val="both"/>
        <w:rPr>
          <w:sz w:val="20"/>
          <w:szCs w:val="20"/>
          <w:lang w:val="el-GR"/>
        </w:rPr>
      </w:pPr>
    </w:p>
    <w:p w14:paraId="17062395" w14:textId="44CCAB64" w:rsidR="00A6604E" w:rsidRDefault="007B4153" w:rsidP="003307A5">
      <w:pPr>
        <w:pStyle w:val="BodyText"/>
        <w:ind w:left="1758" w:right="227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 συνδυασμός υψηλού πληθωρισμού και υψηλών ρυθμών οικονομικής μεγέθυνσης τυπικά συνεπάγεται ότι μία οικονομία βρίσκεται σε κατάσταση «</w:t>
      </w:r>
      <w:r w:rsidR="007F73C0">
        <w:rPr>
          <w:sz w:val="20"/>
          <w:szCs w:val="20"/>
          <w:lang w:val="el-GR"/>
        </w:rPr>
        <w:t>ταχείας ανάκαμψης</w:t>
      </w:r>
      <w:r>
        <w:rPr>
          <w:sz w:val="20"/>
          <w:szCs w:val="20"/>
          <w:lang w:val="el-GR"/>
        </w:rPr>
        <w:t>», καθώς η υψηλή ζήτηση οδηγεί σε αύξηση του επιπέδου τιμών. Η περίπτωση της Ελλάδας</w:t>
      </w:r>
      <w:r w:rsidR="00B725B8">
        <w:rPr>
          <w:sz w:val="20"/>
          <w:szCs w:val="20"/>
          <w:lang w:val="el-GR"/>
        </w:rPr>
        <w:t>,</w:t>
      </w:r>
      <w:r>
        <w:rPr>
          <w:sz w:val="20"/>
          <w:szCs w:val="20"/>
          <w:lang w:val="el-GR"/>
        </w:rPr>
        <w:t xml:space="preserve"> ωστόσο, στο διάστημα </w:t>
      </w:r>
      <w:r w:rsidR="00A6604E">
        <w:rPr>
          <w:sz w:val="20"/>
          <w:szCs w:val="20"/>
          <w:lang w:val="el-GR"/>
        </w:rPr>
        <w:t xml:space="preserve">που απεικονίζεται στο </w:t>
      </w:r>
      <w:r w:rsidR="00F81276">
        <w:rPr>
          <w:sz w:val="20"/>
          <w:szCs w:val="20"/>
          <w:lang w:val="el-GR"/>
        </w:rPr>
        <w:t>Γ</w:t>
      </w:r>
      <w:r w:rsidR="00A6604E">
        <w:rPr>
          <w:sz w:val="20"/>
          <w:szCs w:val="20"/>
          <w:lang w:val="el-GR"/>
        </w:rPr>
        <w:t>ράφημα</w:t>
      </w:r>
      <w:r w:rsidR="00F81276">
        <w:rPr>
          <w:sz w:val="20"/>
          <w:szCs w:val="20"/>
          <w:lang w:val="el-GR"/>
        </w:rPr>
        <w:t xml:space="preserve"> 3</w:t>
      </w:r>
      <w:r w:rsidR="00A6604E">
        <w:rPr>
          <w:sz w:val="20"/>
          <w:szCs w:val="20"/>
          <w:lang w:val="el-GR"/>
        </w:rPr>
        <w:t xml:space="preserve">, δηλαδή </w:t>
      </w:r>
      <w:r>
        <w:rPr>
          <w:sz w:val="20"/>
          <w:szCs w:val="20"/>
          <w:lang w:val="el-GR"/>
        </w:rPr>
        <w:t xml:space="preserve">από </w:t>
      </w:r>
      <w:r w:rsidR="00A6604E">
        <w:rPr>
          <w:sz w:val="20"/>
          <w:szCs w:val="20"/>
          <w:lang w:val="el-GR"/>
        </w:rPr>
        <w:t>το τρίτο τρίμηνο</w:t>
      </w:r>
      <w:r>
        <w:rPr>
          <w:sz w:val="20"/>
          <w:szCs w:val="20"/>
          <w:lang w:val="el-GR"/>
        </w:rPr>
        <w:t xml:space="preserve"> του 2021 -όταν ξεκίνησε η ανοδική πορεία των τιμών της ενέργειας και του πληθωρισμού- μέχρι και τα μέσα του προηγούμενου έτους</w:t>
      </w:r>
      <w:r w:rsidR="00B725B8">
        <w:rPr>
          <w:sz w:val="20"/>
          <w:szCs w:val="20"/>
          <w:lang w:val="el-GR"/>
        </w:rPr>
        <w:t>,</w:t>
      </w:r>
      <w:r>
        <w:rPr>
          <w:sz w:val="20"/>
          <w:szCs w:val="20"/>
          <w:lang w:val="el-GR"/>
        </w:rPr>
        <w:t xml:space="preserve"> </w:t>
      </w:r>
      <w:r w:rsidR="00A6604E">
        <w:rPr>
          <w:sz w:val="20"/>
          <w:szCs w:val="20"/>
          <w:lang w:val="el-GR"/>
        </w:rPr>
        <w:t>διαφέρει. Από τη μία πλευρά</w:t>
      </w:r>
      <w:r w:rsidR="00B725B8">
        <w:rPr>
          <w:sz w:val="20"/>
          <w:szCs w:val="20"/>
          <w:lang w:val="el-GR"/>
        </w:rPr>
        <w:t>,</w:t>
      </w:r>
      <w:r w:rsidR="00A6604E">
        <w:rPr>
          <w:sz w:val="20"/>
          <w:szCs w:val="20"/>
          <w:lang w:val="el-GR"/>
        </w:rPr>
        <w:t xml:space="preserve"> οι έντονα θετικοί ρυθμοί ανόδου του ΑΕΠ ήταν απόρροια</w:t>
      </w:r>
      <w:r w:rsidR="008A3E3B">
        <w:rPr>
          <w:sz w:val="20"/>
          <w:szCs w:val="20"/>
          <w:lang w:val="el-GR"/>
        </w:rPr>
        <w:t xml:space="preserve"> -πρωτίστως-</w:t>
      </w:r>
      <w:r w:rsidR="00A6604E">
        <w:rPr>
          <w:sz w:val="20"/>
          <w:szCs w:val="20"/>
          <w:lang w:val="el-GR"/>
        </w:rPr>
        <w:t xml:space="preserve"> της ανάκαμψης της οικονομικής δραστηριότητας από την πανδημική κρίση, ενώ από την άλλη πλευρά</w:t>
      </w:r>
      <w:r w:rsidR="008A3E3B">
        <w:rPr>
          <w:sz w:val="20"/>
          <w:szCs w:val="20"/>
          <w:lang w:val="el-GR"/>
        </w:rPr>
        <w:t>,</w:t>
      </w:r>
      <w:r w:rsidR="00A6604E">
        <w:rPr>
          <w:sz w:val="20"/>
          <w:szCs w:val="20"/>
          <w:lang w:val="el-GR"/>
        </w:rPr>
        <w:t xml:space="preserve"> ο πληθωρισμός ήταν συνδυαστικό αποτέλεσμα της </w:t>
      </w:r>
      <w:r w:rsidR="000F7950">
        <w:rPr>
          <w:sz w:val="20"/>
          <w:szCs w:val="20"/>
          <w:lang w:val="el-GR"/>
        </w:rPr>
        <w:t xml:space="preserve">αυξημένης ζήτησης (πληθωρισμός ζήτησης) αλλά και της </w:t>
      </w:r>
      <w:r w:rsidR="00A6604E">
        <w:rPr>
          <w:sz w:val="20"/>
          <w:szCs w:val="20"/>
          <w:lang w:val="el-GR"/>
        </w:rPr>
        <w:t>ενεργειακής κρίσης</w:t>
      </w:r>
      <w:r w:rsidR="00AE00C9">
        <w:rPr>
          <w:sz w:val="20"/>
          <w:szCs w:val="20"/>
          <w:lang w:val="el-GR"/>
        </w:rPr>
        <w:t xml:space="preserve"> και</w:t>
      </w:r>
      <w:r w:rsidR="00A6604E">
        <w:rPr>
          <w:sz w:val="20"/>
          <w:szCs w:val="20"/>
          <w:lang w:val="el-GR"/>
        </w:rPr>
        <w:t xml:space="preserve"> των διαταραχών στην εφοδιαστική αλυσίδα που </w:t>
      </w:r>
      <w:r w:rsidR="00E128B7">
        <w:rPr>
          <w:sz w:val="20"/>
          <w:szCs w:val="20"/>
          <w:lang w:val="el-GR"/>
        </w:rPr>
        <w:t>επέφερ</w:t>
      </w:r>
      <w:r w:rsidR="00B725B8">
        <w:rPr>
          <w:sz w:val="20"/>
          <w:szCs w:val="20"/>
          <w:lang w:val="el-GR"/>
        </w:rPr>
        <w:t>αν</w:t>
      </w:r>
      <w:r w:rsidR="00A6604E">
        <w:rPr>
          <w:sz w:val="20"/>
          <w:szCs w:val="20"/>
          <w:lang w:val="el-GR"/>
        </w:rPr>
        <w:t xml:space="preserve"> η πανδημία και οι γεωπολιτικές εντάσεις </w:t>
      </w:r>
      <w:r w:rsidR="000F7950">
        <w:rPr>
          <w:sz w:val="20"/>
          <w:szCs w:val="20"/>
          <w:lang w:val="el-GR"/>
        </w:rPr>
        <w:t>(πληθωρισμός κόστους)</w:t>
      </w:r>
      <w:r w:rsidR="00A6604E">
        <w:rPr>
          <w:sz w:val="20"/>
          <w:szCs w:val="20"/>
          <w:lang w:val="el-GR"/>
        </w:rPr>
        <w:t>.</w:t>
      </w:r>
    </w:p>
    <w:p w14:paraId="6CD80427" w14:textId="77777777" w:rsidR="00A6604E" w:rsidRDefault="00A6604E" w:rsidP="003307A5">
      <w:pPr>
        <w:pStyle w:val="BodyText"/>
        <w:ind w:left="1758" w:right="227"/>
        <w:jc w:val="both"/>
        <w:rPr>
          <w:sz w:val="20"/>
          <w:szCs w:val="20"/>
          <w:lang w:val="el-GR"/>
        </w:rPr>
      </w:pPr>
    </w:p>
    <w:p w14:paraId="7D582583" w14:textId="078E5091" w:rsidR="00292C4E" w:rsidRDefault="00292C4E" w:rsidP="003307A5">
      <w:pPr>
        <w:pStyle w:val="BodyText"/>
        <w:ind w:left="1758" w:right="227"/>
        <w:jc w:val="both"/>
        <w:rPr>
          <w:lang w:val="el-GR"/>
        </w:rPr>
      </w:pPr>
      <w:r w:rsidRPr="00D86B3D">
        <w:rPr>
          <w:sz w:val="20"/>
          <w:szCs w:val="20"/>
          <w:lang w:val="el-GR"/>
        </w:rPr>
        <w:t>Η περιοριστική νομισματική πολιτική, σε συνδυασμό με την πτώση των τιμών της ενέργειας κατά το περασμένο έτος αλλά και τους πρώτους μήνες του 2024</w:t>
      </w:r>
      <w:r w:rsidR="00B725B8" w:rsidRPr="00D86B3D">
        <w:rPr>
          <w:sz w:val="20"/>
          <w:szCs w:val="20"/>
          <w:lang w:val="el-GR"/>
        </w:rPr>
        <w:t>,</w:t>
      </w:r>
      <w:r w:rsidRPr="00D86B3D">
        <w:rPr>
          <w:sz w:val="20"/>
          <w:szCs w:val="20"/>
          <w:lang w:val="el-GR"/>
        </w:rPr>
        <w:t xml:space="preserve"> οδήγησαν σε μία «ομαλή προσγείωση», δηλαδή, όπως παρατηρείται στο Γράφημα 3, σε μία περιοχή η οποία χαρακτηρίζεται από σχετικά ήπιο πληθωρισμό και </w:t>
      </w:r>
      <w:r w:rsidR="00BC0F76" w:rsidRPr="00D86B3D">
        <w:rPr>
          <w:sz w:val="20"/>
          <w:szCs w:val="20"/>
          <w:lang w:val="el-GR"/>
        </w:rPr>
        <w:t xml:space="preserve">αντίστοιχα ήπιους </w:t>
      </w:r>
      <w:r w:rsidRPr="00D86B3D">
        <w:rPr>
          <w:sz w:val="20"/>
          <w:szCs w:val="20"/>
          <w:lang w:val="el-GR"/>
        </w:rPr>
        <w:t>ρυθμούς οικονομικής μεγέθυνσης. Βάσει των τελευταίων διαθέσιμων προβλέψεων</w:t>
      </w:r>
      <w:r w:rsidR="00DE5686" w:rsidRPr="00D86B3D">
        <w:rPr>
          <w:sz w:val="20"/>
          <w:szCs w:val="20"/>
          <w:lang w:val="el-GR"/>
        </w:rPr>
        <w:t>,</w:t>
      </w:r>
      <w:r w:rsidRPr="00D86B3D">
        <w:rPr>
          <w:sz w:val="20"/>
          <w:szCs w:val="20"/>
          <w:lang w:val="el-GR"/>
        </w:rPr>
        <w:t xml:space="preserve"> η ελληνική οικονομία </w:t>
      </w:r>
      <w:r w:rsidR="007F73C0" w:rsidRPr="00D86B3D">
        <w:rPr>
          <w:sz w:val="20"/>
          <w:szCs w:val="20"/>
          <w:lang w:val="el-GR"/>
        </w:rPr>
        <w:t xml:space="preserve">εκτιμάται </w:t>
      </w:r>
      <w:r w:rsidR="00DE5686" w:rsidRPr="00D86B3D">
        <w:rPr>
          <w:sz w:val="20"/>
          <w:szCs w:val="20"/>
          <w:lang w:val="el-GR"/>
        </w:rPr>
        <w:t xml:space="preserve">ότι </w:t>
      </w:r>
      <w:r w:rsidRPr="00D86B3D">
        <w:rPr>
          <w:sz w:val="20"/>
          <w:szCs w:val="20"/>
          <w:lang w:val="el-GR"/>
        </w:rPr>
        <w:t>θα παραμείνει σε αυτή</w:t>
      </w:r>
      <w:r w:rsidR="00DE5686" w:rsidRPr="00D86B3D">
        <w:rPr>
          <w:sz w:val="20"/>
          <w:szCs w:val="20"/>
          <w:lang w:val="el-GR"/>
        </w:rPr>
        <w:t>ν</w:t>
      </w:r>
      <w:r w:rsidRPr="00D86B3D">
        <w:rPr>
          <w:sz w:val="20"/>
          <w:szCs w:val="20"/>
          <w:lang w:val="el-GR"/>
        </w:rPr>
        <w:t xml:space="preserve"> την περιοχή τη διετία 2024-2025, με το ΑΕΠ να αυξάνεται με ρυθμό περί του 2,5%</w:t>
      </w:r>
      <w:r w:rsidR="007F73C0" w:rsidRPr="00D86B3D">
        <w:rPr>
          <w:sz w:val="20"/>
          <w:szCs w:val="20"/>
          <w:lang w:val="el-GR"/>
        </w:rPr>
        <w:t xml:space="preserve"> (Πρόγραμμα Σταθερότητας 2024, Υπουργείο Εθνικής Οικονομίας και Οικονομικών)</w:t>
      </w:r>
      <w:r w:rsidRPr="00D86B3D">
        <w:rPr>
          <w:sz w:val="20"/>
          <w:szCs w:val="20"/>
          <w:lang w:val="el-GR"/>
        </w:rPr>
        <w:t xml:space="preserve"> και τον πληθωρισμό να προσεγγίζει σταδιακά το 2%</w:t>
      </w:r>
      <w:r w:rsidR="00E073CC" w:rsidRPr="00D86B3D">
        <w:rPr>
          <w:sz w:val="20"/>
          <w:szCs w:val="20"/>
          <w:lang w:val="el-GR"/>
        </w:rPr>
        <w:t>.</w:t>
      </w:r>
      <w:r w:rsidR="00E073CC">
        <w:rPr>
          <w:sz w:val="20"/>
          <w:szCs w:val="20"/>
          <w:lang w:val="el-GR"/>
        </w:rPr>
        <w:t xml:space="preserve"> </w:t>
      </w:r>
    </w:p>
    <w:p w14:paraId="63192E08" w14:textId="575EFD5D" w:rsidR="00292C4E" w:rsidRDefault="00D86B3D" w:rsidP="003307A5">
      <w:pPr>
        <w:pStyle w:val="BodyText"/>
        <w:ind w:left="1758" w:right="227"/>
        <w:jc w:val="both"/>
        <w:rPr>
          <w:lang w:val="el-GR"/>
        </w:rPr>
      </w:pPr>
      <w:r>
        <w:rPr>
          <w:noProof/>
          <w:lang w:val="el-GR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72D4942B" wp14:editId="6AABFA73">
                <wp:simplePos x="0" y="0"/>
                <wp:positionH relativeFrom="column">
                  <wp:posOffset>-9525</wp:posOffset>
                </wp:positionH>
                <wp:positionV relativeFrom="paragraph">
                  <wp:posOffset>151130</wp:posOffset>
                </wp:positionV>
                <wp:extent cx="7224395" cy="35306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4395" cy="3530600"/>
                          <a:chOff x="0" y="0"/>
                          <a:chExt cx="7224395" cy="3530700"/>
                        </a:xfrm>
                      </wpg:grpSpPr>
                      <wpg:grpSp>
                        <wpg:cNvPr id="30" name="Group 35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224395" cy="3295650"/>
                            <a:chOff x="0" y="0"/>
                            <a:chExt cx="72247" cy="26289"/>
                          </a:xfrm>
                        </wpg:grpSpPr>
                        <wps:wsp>
                          <wps:cNvPr id="33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090" cy="26289"/>
                            </a:xfrm>
                            <a:prstGeom prst="rect">
                              <a:avLst/>
                            </a:prstGeom>
                            <a:solidFill>
                              <a:srgbClr val="E5E4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3DC3A" w14:textId="77777777" w:rsidR="0090655B" w:rsidRPr="00E048C7" w:rsidRDefault="0090655B" w:rsidP="0090655B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  <w:r w:rsidRPr="000C4634"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  <w:br/>
                                </w:r>
                                <w:r w:rsidRPr="000769E0">
                                  <w:rPr>
                                    <w:rFonts w:ascii="Arial" w:hAnsi="Arial" w:cs="Arial"/>
                                    <w:color w:val="FF0000"/>
                                    <w:spacing w:val="-4"/>
                                    <w:sz w:val="18"/>
                                  </w:rPr>
                                  <w:t>ΓΡΑΦΗΜΑ</w:t>
                                </w:r>
                                <w:r w:rsidRPr="000769E0">
                                  <w:rPr>
                                    <w:rFonts w:ascii="Arial" w:hAnsi="Arial" w:cs="Arial"/>
                                    <w:color w:val="FF0000"/>
                                    <w:spacing w:val="-4"/>
                                    <w:sz w:val="18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FF0000"/>
                                    <w:spacing w:val="-4"/>
                                    <w:sz w:val="18"/>
                                    <w:lang w:val="en-US"/>
                                  </w:rPr>
                                  <w:t>3</w:t>
                                </w:r>
                              </w:p>
                              <w:p w14:paraId="1F04A1D8" w14:textId="77777777" w:rsidR="0090655B" w:rsidRPr="000C4634" w:rsidRDefault="0090655B" w:rsidP="0090655B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0FC1B037" w14:textId="77777777" w:rsidR="0090655B" w:rsidRPr="000C4634" w:rsidRDefault="0090655B" w:rsidP="0090655B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1491F22B" w14:textId="77777777" w:rsidR="0090655B" w:rsidRPr="000C4634" w:rsidRDefault="0090655B" w:rsidP="0090655B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3E041A56" w14:textId="77777777" w:rsidR="0090655B" w:rsidRPr="000C4634" w:rsidRDefault="0090655B" w:rsidP="0090655B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3E73305B" w14:textId="77777777" w:rsidR="0090655B" w:rsidRPr="000C4634" w:rsidRDefault="0090655B" w:rsidP="0090655B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6412E81A" w14:textId="77777777" w:rsidR="0090655B" w:rsidRPr="000C4634" w:rsidRDefault="0090655B" w:rsidP="0090655B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445F0D81" w14:textId="77777777" w:rsidR="0090655B" w:rsidRPr="000C4634" w:rsidRDefault="0090655B" w:rsidP="0090655B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0D95E276" w14:textId="77777777" w:rsidR="0090655B" w:rsidRDefault="0090655B" w:rsidP="0090655B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4A1D7F1D" w14:textId="77777777" w:rsidR="0090655B" w:rsidRDefault="0090655B" w:rsidP="0090655B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68A268DA" w14:textId="77777777" w:rsidR="0090655B" w:rsidRPr="000C4634" w:rsidRDefault="0090655B" w:rsidP="0090655B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399D73EC" w14:textId="77777777" w:rsidR="0090655B" w:rsidRPr="008A65B7" w:rsidRDefault="0090655B" w:rsidP="0090655B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lang w:val="en-US"/>
                                  </w:rPr>
                                </w:pPr>
                                <w:r w:rsidRPr="00826E7B">
                                  <w:rPr>
                                    <w:rFonts w:ascii="Arial" w:hAnsi="Arial" w:cs="Arial"/>
                                    <w:color w:val="000000"/>
                                    <w:spacing w:val="-4"/>
                                    <w:sz w:val="18"/>
                                  </w:rPr>
                                  <w:t>Πηγή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pacing w:val="-4"/>
                                    <w:sz w:val="18"/>
                                    <w:lang w:val="en-US"/>
                                  </w:rPr>
                                  <w:t>:</w:t>
                                </w:r>
                                <w:r w:rsidRPr="007F4129">
                                  <w:rPr>
                                    <w:rFonts w:ascii="Arial" w:hAnsi="Arial" w:cs="Arial"/>
                                    <w:color w:val="000000"/>
                                    <w:spacing w:val="-4"/>
                                    <w:sz w:val="18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pacing w:val="-4"/>
                                    <w:sz w:val="18"/>
                                    <w:lang w:val="en-US"/>
                                  </w:rPr>
                                  <w:t>Eurostat</w:t>
                                </w:r>
                              </w:p>
                              <w:p w14:paraId="687500D2" w14:textId="77777777" w:rsidR="0090655B" w:rsidRPr="00E048C7" w:rsidRDefault="0090655B" w:rsidP="0090655B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358"/>
                          <wps:cNvSpPr>
                            <a:spLocks/>
                          </wps:cNvSpPr>
                          <wps:spPr bwMode="auto">
                            <a:xfrm>
                              <a:off x="11376" y="0"/>
                              <a:ext cx="60871" cy="26289"/>
                            </a:xfrm>
                            <a:custGeom>
                              <a:avLst/>
                              <a:gdLst>
                                <a:gd name="T0" fmla="*/ 6086475 w 9586"/>
                                <a:gd name="T1" fmla="*/ 0 h 4124"/>
                                <a:gd name="T2" fmla="*/ 0 w 9586"/>
                                <a:gd name="T3" fmla="*/ 0 h 4124"/>
                                <a:gd name="T4" fmla="*/ 0 w 9586"/>
                                <a:gd name="T5" fmla="*/ 2628263 h 4124"/>
                                <a:gd name="T6" fmla="*/ 6086475 w 9586"/>
                                <a:gd name="T7" fmla="*/ 2628263 h 4124"/>
                                <a:gd name="T8" fmla="*/ 6086475 w 9586"/>
                                <a:gd name="T9" fmla="*/ 0 h 412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9586"/>
                                <a:gd name="T16" fmla="*/ 0 h 4124"/>
                                <a:gd name="T17" fmla="*/ 9586 w 9586"/>
                                <a:gd name="T18" fmla="*/ 4124 h 412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9586" h="4124">
                                  <a:moveTo>
                                    <a:pt x="95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23"/>
                                  </a:lnTo>
                                  <a:lnTo>
                                    <a:pt x="9585" y="4123"/>
                                  </a:lnTo>
                                  <a:lnTo>
                                    <a:pt x="95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4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AD5B31" w14:textId="77777777" w:rsidR="0090655B" w:rsidRDefault="0090655B" w:rsidP="0090655B">
                                <w:pPr>
                                  <w:pStyle w:val="BodyText"/>
                                  <w:kinsoku w:val="0"/>
                                  <w:overflowPunct w:val="0"/>
                                  <w:spacing w:line="200" w:lineRule="exact"/>
                                  <w:rPr>
                                    <w:color w:val="0E3B70"/>
                                    <w:sz w:val="20"/>
                                    <w:szCs w:val="20"/>
                                    <w:lang w:val="el-GR"/>
                                  </w:rPr>
                                </w:pPr>
                              </w:p>
                              <w:p w14:paraId="74905E02" w14:textId="77777777" w:rsidR="0090655B" w:rsidRPr="00606828" w:rsidRDefault="0090655B" w:rsidP="0090655B">
                                <w:pPr>
                                  <w:pStyle w:val="BodyText"/>
                                  <w:kinsoku w:val="0"/>
                                  <w:overflowPunct w:val="0"/>
                                  <w:spacing w:line="200" w:lineRule="exact"/>
                                  <w:rPr>
                                    <w:color w:val="0E3B70"/>
                                    <w:sz w:val="20"/>
                                    <w:szCs w:val="20"/>
                                    <w:lang w:val="el-GR"/>
                                  </w:rPr>
                                </w:pPr>
                                <w:r>
                                  <w:rPr>
                                    <w:color w:val="0E3B70"/>
                                    <w:sz w:val="20"/>
                                    <w:szCs w:val="20"/>
                                    <w:lang w:val="el-GR"/>
                                  </w:rPr>
                                  <w:t>Οικονομική μεγέθυνση και πληθωρισμός 2021</w:t>
                                </w:r>
                                <w:r>
                                  <w:rPr>
                                    <w:color w:val="0E3B70"/>
                                    <w:sz w:val="20"/>
                                    <w:szCs w:val="20"/>
                                  </w:rPr>
                                  <w:t>Q</w:t>
                                </w:r>
                                <w:r w:rsidRPr="00606828">
                                  <w:rPr>
                                    <w:color w:val="0E3B70"/>
                                    <w:sz w:val="20"/>
                                    <w:szCs w:val="20"/>
                                    <w:lang w:val="el-GR"/>
                                  </w:rPr>
                                  <w:t>3 - 2024</w:t>
                                </w:r>
                                <w:r>
                                  <w:rPr>
                                    <w:color w:val="0E3B70"/>
                                    <w:sz w:val="20"/>
                                    <w:szCs w:val="20"/>
                                  </w:rPr>
                                  <w:t>Q</w:t>
                                </w:r>
                                <w:r w:rsidRPr="00606828">
                                  <w:rPr>
                                    <w:color w:val="0E3B70"/>
                                    <w:sz w:val="20"/>
                                    <w:szCs w:val="20"/>
                                    <w:lang w:val="el-GR"/>
                                  </w:rPr>
                                  <w:t>1</w:t>
                                </w:r>
                              </w:p>
                              <w:p w14:paraId="617372A1" w14:textId="77777777" w:rsidR="0090655B" w:rsidRPr="003212BA" w:rsidRDefault="0090655B" w:rsidP="0090655B">
                                <w:pPr>
                                  <w:pStyle w:val="BodyText"/>
                                  <w:kinsoku w:val="0"/>
                                  <w:overflowPunct w:val="0"/>
                                  <w:spacing w:line="200" w:lineRule="exact"/>
                                  <w:rPr>
                                    <w:color w:val="000000"/>
                                    <w:sz w:val="20"/>
                                    <w:szCs w:val="20"/>
                                    <w:lang w:val="el-GR"/>
                                  </w:rPr>
                                </w:pPr>
                                <w:r w:rsidRPr="000C4634">
                                  <w:rPr>
                                    <w:noProof/>
                                    <w:color w:val="000000"/>
                                    <w:sz w:val="20"/>
                                    <w:szCs w:val="20"/>
                                    <w:lang w:val="el-GR" w:eastAsia="el-GR"/>
                                  </w:rPr>
                                  <w:drawing>
                                    <wp:inline distT="0" distB="0" distL="0" distR="0" wp14:anchorId="41CEB80D" wp14:editId="32779354">
                                      <wp:extent cx="5904230" cy="38092"/>
                                      <wp:effectExtent l="0" t="0" r="0" b="0"/>
                                      <wp:docPr id="12" name="Picture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904230" cy="380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50166BA" w14:textId="39124B38" w:rsidR="0090655B" w:rsidRPr="005F4DC6" w:rsidRDefault="005B0745" w:rsidP="0090655B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5B074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2497E1A" wp14:editId="495410B8">
                                      <wp:extent cx="5859780" cy="2772410"/>
                                      <wp:effectExtent l="0" t="0" r="7620" b="0"/>
                                      <wp:docPr id="46" name="Picture 4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859780" cy="27724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9"/>
                        <wpg:cNvGrpSpPr/>
                        <wpg:grpSpPr>
                          <a:xfrm>
                            <a:off x="0" y="3314700"/>
                            <a:ext cx="7209790" cy="216000"/>
                            <a:chOff x="0" y="0"/>
                            <a:chExt cx="7209790" cy="216000"/>
                          </a:xfrm>
                        </wpg:grpSpPr>
                        <wps:wsp>
                          <wps:cNvPr id="34" name="Freeform 35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07745" cy="216000"/>
                            </a:xfrm>
                            <a:custGeom>
                              <a:avLst/>
                              <a:gdLst>
                                <a:gd name="T0" fmla="*/ 6086475 w 9586"/>
                                <a:gd name="T1" fmla="*/ 0 h 4124"/>
                                <a:gd name="T2" fmla="*/ 0 w 9586"/>
                                <a:gd name="T3" fmla="*/ 0 h 4124"/>
                                <a:gd name="T4" fmla="*/ 0 w 9586"/>
                                <a:gd name="T5" fmla="*/ 2628263 h 4124"/>
                                <a:gd name="T6" fmla="*/ 6086475 w 9586"/>
                                <a:gd name="T7" fmla="*/ 2628263 h 4124"/>
                                <a:gd name="T8" fmla="*/ 6086475 w 9586"/>
                                <a:gd name="T9" fmla="*/ 0 h 412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9586"/>
                                <a:gd name="T16" fmla="*/ 0 h 4124"/>
                                <a:gd name="T17" fmla="*/ 9586 w 9586"/>
                                <a:gd name="T18" fmla="*/ 4124 h 412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9586" h="4124">
                                  <a:moveTo>
                                    <a:pt x="95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23"/>
                                  </a:lnTo>
                                  <a:lnTo>
                                    <a:pt x="9585" y="4123"/>
                                  </a:lnTo>
                                  <a:lnTo>
                                    <a:pt x="95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4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45F44F" w14:textId="77777777" w:rsidR="00ED22C1" w:rsidRPr="00F27802" w:rsidRDefault="00ED22C1" w:rsidP="00ED22C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70C0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70C0"/>
                                    <w:sz w:val="18"/>
                                  </w:rPr>
                                  <w:t>Σημειώσεις</w:t>
                                </w:r>
                                <w:r w:rsidRPr="00F27802">
                                  <w:rPr>
                                    <w:rFonts w:ascii="Arial" w:hAnsi="Arial" w:cs="Arial"/>
                                    <w:b/>
                                    <w:color w:val="0070C0"/>
                                    <w:sz w:val="18"/>
                                  </w:rPr>
                                  <w:t>:</w:t>
                                </w:r>
                              </w:p>
                              <w:p w14:paraId="65BA4507" w14:textId="77777777" w:rsidR="00ED22C1" w:rsidRPr="00F76464" w:rsidRDefault="00ED22C1" w:rsidP="00ED22C1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35F6FE93" w14:textId="77777777" w:rsidR="00ED22C1" w:rsidRPr="00F76464" w:rsidRDefault="00ED22C1" w:rsidP="00ED22C1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  <w:r w:rsidRPr="00F76464">
                                  <w:rPr>
                                    <w:rFonts w:ascii="Arial" w:hAnsi="Arial" w:cs="Arial"/>
                                    <w:sz w:val="14"/>
                                  </w:rPr>
                                  <w:tab/>
                                </w:r>
                                <w:r w:rsidRPr="00F76464">
                                  <w:rPr>
                                    <w:rFonts w:ascii="Arial" w:hAnsi="Arial" w:cs="Arial"/>
                                    <w:sz w:val="14"/>
                                  </w:rPr>
                                  <w:tab/>
                                </w:r>
                                <w:r w:rsidRPr="00F76464">
                                  <w:rPr>
                                    <w:rFonts w:ascii="Arial" w:hAnsi="Arial" w:cs="Arial"/>
                                    <w:sz w:val="14"/>
                                  </w:rPr>
                                  <w:tab/>
                                </w:r>
                                <w:r w:rsidRPr="00F76464">
                                  <w:rPr>
                                    <w:rFonts w:ascii="Arial" w:hAnsi="Arial" w:cs="Arial"/>
                                    <w:sz w:val="14"/>
                                  </w:rPr>
                                  <w:tab/>
                                </w:r>
                                <w:r w:rsidRPr="00F76464">
                                  <w:rPr>
                                    <w:rFonts w:ascii="Arial" w:hAnsi="Arial" w:cs="Arial"/>
                                    <w:sz w:val="14"/>
                                  </w:rPr>
                                  <w:tab/>
                                </w:r>
                                <w:r w:rsidRPr="00F76464">
                                  <w:rPr>
                                    <w:rFonts w:ascii="Arial" w:hAnsi="Arial" w:cs="Arial"/>
                                    <w:sz w:val="14"/>
                                  </w:rPr>
                                  <w:tab/>
                                </w:r>
                              </w:p>
                              <w:p w14:paraId="5F912FDB" w14:textId="77777777" w:rsidR="00ED22C1" w:rsidRPr="00F76464" w:rsidRDefault="00ED22C1" w:rsidP="00ED22C1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5FE5D852" w14:textId="77777777" w:rsidR="00ED22C1" w:rsidRPr="00F76464" w:rsidRDefault="00ED22C1" w:rsidP="00ED22C1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0FA8B3FC" w14:textId="77777777" w:rsidR="00ED22C1" w:rsidRPr="00F76464" w:rsidRDefault="00ED22C1" w:rsidP="00ED22C1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560D7721" w14:textId="77777777" w:rsidR="00ED22C1" w:rsidRPr="00F76464" w:rsidRDefault="00ED22C1" w:rsidP="00ED22C1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5DA009BF" w14:textId="77777777" w:rsidR="00ED22C1" w:rsidRPr="00F76464" w:rsidRDefault="00ED22C1" w:rsidP="00ED22C1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5FA2DFA4" w14:textId="77777777" w:rsidR="00ED22C1" w:rsidRPr="00F76464" w:rsidRDefault="00ED22C1" w:rsidP="00ED22C1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066A8F11" w14:textId="77777777" w:rsidR="00ED22C1" w:rsidRPr="00F76464" w:rsidRDefault="00ED22C1" w:rsidP="00ED22C1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40FF35A6" w14:textId="77777777" w:rsidR="00ED22C1" w:rsidRPr="00F76464" w:rsidRDefault="00ED22C1" w:rsidP="00ED22C1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19B9FD2B" w14:textId="77777777" w:rsidR="00ED22C1" w:rsidRPr="00F76464" w:rsidRDefault="00ED22C1" w:rsidP="00ED22C1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0F3228A0" w14:textId="77777777" w:rsidR="00ED22C1" w:rsidRPr="00F76464" w:rsidRDefault="00ED22C1" w:rsidP="00ED22C1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124D38FA" w14:textId="77777777" w:rsidR="00ED22C1" w:rsidRPr="00F76464" w:rsidRDefault="00ED22C1" w:rsidP="00ED22C1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378F80CC" w14:textId="77777777" w:rsidR="00ED22C1" w:rsidRPr="00F76464" w:rsidRDefault="00ED22C1" w:rsidP="00ED22C1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58"/>
                          <wps:cNvSpPr>
                            <a:spLocks/>
                          </wps:cNvSpPr>
                          <wps:spPr bwMode="auto">
                            <a:xfrm>
                              <a:off x="1133475" y="0"/>
                              <a:ext cx="6076315" cy="216000"/>
                            </a:xfrm>
                            <a:custGeom>
                              <a:avLst/>
                              <a:gdLst>
                                <a:gd name="T0" fmla="*/ 6086475 w 9586"/>
                                <a:gd name="T1" fmla="*/ 0 h 4124"/>
                                <a:gd name="T2" fmla="*/ 0 w 9586"/>
                                <a:gd name="T3" fmla="*/ 0 h 4124"/>
                                <a:gd name="T4" fmla="*/ 0 w 9586"/>
                                <a:gd name="T5" fmla="*/ 2628263 h 4124"/>
                                <a:gd name="T6" fmla="*/ 6086475 w 9586"/>
                                <a:gd name="T7" fmla="*/ 2628263 h 4124"/>
                                <a:gd name="T8" fmla="*/ 6086475 w 9586"/>
                                <a:gd name="T9" fmla="*/ 0 h 412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9586"/>
                                <a:gd name="T16" fmla="*/ 0 h 4124"/>
                                <a:gd name="T17" fmla="*/ 9586 w 9586"/>
                                <a:gd name="T18" fmla="*/ 4124 h 412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9586" h="4124">
                                  <a:moveTo>
                                    <a:pt x="95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23"/>
                                  </a:lnTo>
                                  <a:lnTo>
                                    <a:pt x="9585" y="4123"/>
                                  </a:lnTo>
                                  <a:lnTo>
                                    <a:pt x="95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4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E7B0BB" w14:textId="04AD8055" w:rsidR="00ED22C1" w:rsidRPr="002E52F8" w:rsidRDefault="00ED22C1" w:rsidP="00ED22C1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>Το ΑΕΠ για το πρώτο τρίμηνο του 2024 αποτελεί εκτίμηση</w:t>
                                </w:r>
                                <w: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Pr="002E52F8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3C73E308" w14:textId="77777777" w:rsidR="00ED22C1" w:rsidRPr="00C86A51" w:rsidRDefault="00ED22C1" w:rsidP="00ED22C1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44D96F5D" w14:textId="77777777" w:rsidR="00ED22C1" w:rsidRPr="00F76464" w:rsidRDefault="00ED22C1" w:rsidP="00ED22C1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  <w:r w:rsidRPr="00F76464">
                                  <w:rPr>
                                    <w:rFonts w:ascii="Arial" w:hAnsi="Arial" w:cs="Arial"/>
                                    <w:sz w:val="14"/>
                                  </w:rPr>
                                  <w:tab/>
                                </w:r>
                                <w:r w:rsidRPr="00F76464">
                                  <w:rPr>
                                    <w:rFonts w:ascii="Arial" w:hAnsi="Arial" w:cs="Arial"/>
                                    <w:sz w:val="14"/>
                                  </w:rPr>
                                  <w:tab/>
                                </w:r>
                                <w:r w:rsidRPr="00F76464">
                                  <w:rPr>
                                    <w:rFonts w:ascii="Arial" w:hAnsi="Arial" w:cs="Arial"/>
                                    <w:sz w:val="14"/>
                                  </w:rPr>
                                  <w:tab/>
                                </w:r>
                                <w:r w:rsidRPr="00F76464">
                                  <w:rPr>
                                    <w:rFonts w:ascii="Arial" w:hAnsi="Arial" w:cs="Arial"/>
                                    <w:sz w:val="14"/>
                                  </w:rPr>
                                  <w:tab/>
                                </w:r>
                                <w:r w:rsidRPr="00F76464">
                                  <w:rPr>
                                    <w:rFonts w:ascii="Arial" w:hAnsi="Arial" w:cs="Arial"/>
                                    <w:sz w:val="14"/>
                                  </w:rPr>
                                  <w:tab/>
                                </w:r>
                                <w:r w:rsidRPr="00F76464">
                                  <w:rPr>
                                    <w:rFonts w:ascii="Arial" w:hAnsi="Arial" w:cs="Arial"/>
                                    <w:sz w:val="14"/>
                                  </w:rPr>
                                  <w:tab/>
                                </w:r>
                              </w:p>
                              <w:p w14:paraId="64922B3C" w14:textId="77777777" w:rsidR="00ED22C1" w:rsidRPr="00F76464" w:rsidRDefault="00ED22C1" w:rsidP="00ED22C1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56917E94" w14:textId="77777777" w:rsidR="00ED22C1" w:rsidRPr="00F76464" w:rsidRDefault="00ED22C1" w:rsidP="00ED22C1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26B1CF2E" w14:textId="77777777" w:rsidR="00ED22C1" w:rsidRPr="00F76464" w:rsidRDefault="00ED22C1" w:rsidP="00ED22C1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0E65E245" w14:textId="77777777" w:rsidR="00ED22C1" w:rsidRPr="00F76464" w:rsidRDefault="00ED22C1" w:rsidP="00ED22C1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75A61A46" w14:textId="77777777" w:rsidR="00ED22C1" w:rsidRPr="00F76464" w:rsidRDefault="00ED22C1" w:rsidP="00ED22C1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004AEBE4" w14:textId="77777777" w:rsidR="00ED22C1" w:rsidRPr="00F76464" w:rsidRDefault="00ED22C1" w:rsidP="00ED22C1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55483210" w14:textId="77777777" w:rsidR="00ED22C1" w:rsidRPr="00F76464" w:rsidRDefault="00ED22C1" w:rsidP="00ED22C1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4DB57E68" w14:textId="77777777" w:rsidR="00ED22C1" w:rsidRPr="00F76464" w:rsidRDefault="00ED22C1" w:rsidP="00ED22C1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46BF47E7" w14:textId="77777777" w:rsidR="00ED22C1" w:rsidRPr="00F76464" w:rsidRDefault="00ED22C1" w:rsidP="00ED22C1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333646E1" w14:textId="77777777" w:rsidR="00ED22C1" w:rsidRPr="00F76464" w:rsidRDefault="00ED22C1" w:rsidP="00ED22C1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4449F709" w14:textId="77777777" w:rsidR="00ED22C1" w:rsidRPr="00F76464" w:rsidRDefault="00ED22C1" w:rsidP="00ED22C1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14:paraId="6496F12E" w14:textId="77777777" w:rsidR="00ED22C1" w:rsidRPr="00F76464" w:rsidRDefault="00ED22C1" w:rsidP="00ED22C1">
                                <w:pPr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D4942B" id="Group 7" o:spid="_x0000_s1036" style="position:absolute;left:0;text-align:left;margin-left:-.75pt;margin-top:11.9pt;width:568.85pt;height:278pt;z-index:251658245" coordsize="72243,35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">
                <v:group id="Group 356" o:spid="_x0000_s1037" style="position:absolute;width:72243;height:32956" coordsize="72247,2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357" o:spid="_x0000_s1038" style="position:absolute;width:10090;height:26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" fillcolor="#e5e4de" stroked="f">
                    <v:textbox>
                      <w:txbxContent>
                        <w:p w14:paraId="7163DC3A" w14:textId="77777777" w:rsidR="0090655B" w:rsidRPr="00E048C7" w:rsidRDefault="0090655B" w:rsidP="0090655B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  <w:r w:rsidRPr="000C4634"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  <w:br/>
                          </w:r>
                          <w:r w:rsidRPr="000769E0">
                            <w:rPr>
                              <w:rFonts w:ascii="Arial" w:hAnsi="Arial" w:cs="Arial"/>
                              <w:color w:val="FF0000"/>
                              <w:spacing w:val="-4"/>
                              <w:sz w:val="18"/>
                            </w:rPr>
                            <w:t>ΓΡΑΦΗΜΑ</w:t>
                          </w:r>
                          <w:r w:rsidRPr="000769E0">
                            <w:rPr>
                              <w:rFonts w:ascii="Arial" w:hAnsi="Arial" w:cs="Arial"/>
                              <w:color w:val="FF0000"/>
                              <w:spacing w:val="-4"/>
                              <w:sz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FF0000"/>
                              <w:spacing w:val="-4"/>
                              <w:sz w:val="18"/>
                              <w:lang w:val="en-US"/>
                            </w:rPr>
                            <w:t>3</w:t>
                          </w:r>
                        </w:p>
                        <w:p w14:paraId="1F04A1D8" w14:textId="77777777" w:rsidR="0090655B" w:rsidRPr="000C4634" w:rsidRDefault="0090655B" w:rsidP="0090655B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0FC1B037" w14:textId="77777777" w:rsidR="0090655B" w:rsidRPr="000C4634" w:rsidRDefault="0090655B" w:rsidP="0090655B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1491F22B" w14:textId="77777777" w:rsidR="0090655B" w:rsidRPr="000C4634" w:rsidRDefault="0090655B" w:rsidP="0090655B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3E041A56" w14:textId="77777777" w:rsidR="0090655B" w:rsidRPr="000C4634" w:rsidRDefault="0090655B" w:rsidP="0090655B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3E73305B" w14:textId="77777777" w:rsidR="0090655B" w:rsidRPr="000C4634" w:rsidRDefault="0090655B" w:rsidP="0090655B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6412E81A" w14:textId="77777777" w:rsidR="0090655B" w:rsidRPr="000C4634" w:rsidRDefault="0090655B" w:rsidP="0090655B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445F0D81" w14:textId="77777777" w:rsidR="0090655B" w:rsidRPr="000C4634" w:rsidRDefault="0090655B" w:rsidP="0090655B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0D95E276" w14:textId="77777777" w:rsidR="0090655B" w:rsidRDefault="0090655B" w:rsidP="0090655B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4A1D7F1D" w14:textId="77777777" w:rsidR="0090655B" w:rsidRDefault="0090655B" w:rsidP="0090655B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68A268DA" w14:textId="77777777" w:rsidR="0090655B" w:rsidRPr="000C4634" w:rsidRDefault="0090655B" w:rsidP="0090655B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399D73EC" w14:textId="77777777" w:rsidR="0090655B" w:rsidRPr="008A65B7" w:rsidRDefault="0090655B" w:rsidP="0090655B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lang w:val="en-US"/>
                            </w:rPr>
                          </w:pPr>
                          <w:r w:rsidRPr="00826E7B">
                            <w:rPr>
                              <w:rFonts w:ascii="Arial" w:hAnsi="Arial" w:cs="Arial"/>
                              <w:color w:val="000000"/>
                              <w:spacing w:val="-4"/>
                              <w:sz w:val="18"/>
                            </w:rPr>
                            <w:t>Πηγή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pacing w:val="-4"/>
                              <w:sz w:val="18"/>
                              <w:lang w:val="en-US"/>
                            </w:rPr>
                            <w:t>:</w:t>
                          </w:r>
                          <w:r w:rsidRPr="007F4129">
                            <w:rPr>
                              <w:rFonts w:ascii="Arial" w:hAnsi="Arial" w:cs="Arial"/>
                              <w:color w:val="000000"/>
                              <w:spacing w:val="-4"/>
                              <w:sz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pacing w:val="-4"/>
                              <w:sz w:val="18"/>
                              <w:lang w:val="en-US"/>
                            </w:rPr>
                            <w:t>Eurostat</w:t>
                          </w:r>
                        </w:p>
                        <w:p w14:paraId="687500D2" w14:textId="77777777" w:rsidR="0090655B" w:rsidRPr="00E048C7" w:rsidRDefault="0090655B" w:rsidP="0090655B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shape id="Freeform 358" o:spid="_x0000_s1039" style="position:absolute;left:11376;width:60871;height:26289;visibility:visible;mso-wrap-style:square;v-text-anchor:top" coordsize="9586,4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" adj="-11796480,,5400" path="m9585,l,,,4123r9585,l9585,xe" fillcolor="#e5e4de" stroked="f">
                    <v:stroke joinstyle="miter"/>
                    <v:formulas/>
                    <v:path arrowok="t" o:connecttype="custom" o:connectlocs="38649053,0;0,0;0,16754221;38649053,16754221;38649053,0" o:connectangles="0,0,0,0,0" textboxrect="0,0,9586,4124"/>
                    <v:textbox>
                      <w:txbxContent>
                        <w:p w14:paraId="6BAD5B31" w14:textId="77777777" w:rsidR="0090655B" w:rsidRDefault="0090655B" w:rsidP="0090655B">
                          <w:pPr>
                            <w:pStyle w:val="BodyText"/>
                            <w:kinsoku w:val="0"/>
                            <w:overflowPunct w:val="0"/>
                            <w:spacing w:line="200" w:lineRule="exact"/>
                            <w:rPr>
                              <w:color w:val="0E3B70"/>
                              <w:sz w:val="20"/>
                              <w:szCs w:val="20"/>
                              <w:lang w:val="el-GR"/>
                            </w:rPr>
                          </w:pPr>
                        </w:p>
                        <w:p w14:paraId="74905E02" w14:textId="77777777" w:rsidR="0090655B" w:rsidRPr="00606828" w:rsidRDefault="0090655B" w:rsidP="0090655B">
                          <w:pPr>
                            <w:pStyle w:val="BodyText"/>
                            <w:kinsoku w:val="0"/>
                            <w:overflowPunct w:val="0"/>
                            <w:spacing w:line="200" w:lineRule="exact"/>
                            <w:rPr>
                              <w:color w:val="0E3B70"/>
                              <w:sz w:val="20"/>
                              <w:szCs w:val="20"/>
                              <w:lang w:val="el-GR"/>
                            </w:rPr>
                          </w:pPr>
                          <w:r>
                            <w:rPr>
                              <w:color w:val="0E3B70"/>
                              <w:sz w:val="20"/>
                              <w:szCs w:val="20"/>
                              <w:lang w:val="el-GR"/>
                            </w:rPr>
                            <w:t>Οικονομική μεγέθυνση και πληθωρισμός 2021</w:t>
                          </w:r>
                          <w:r>
                            <w:rPr>
                              <w:color w:val="0E3B70"/>
                              <w:sz w:val="20"/>
                              <w:szCs w:val="20"/>
                            </w:rPr>
                            <w:t>Q</w:t>
                          </w:r>
                          <w:r w:rsidRPr="00606828">
                            <w:rPr>
                              <w:color w:val="0E3B70"/>
                              <w:sz w:val="20"/>
                              <w:szCs w:val="20"/>
                              <w:lang w:val="el-GR"/>
                            </w:rPr>
                            <w:t>3 - 2024</w:t>
                          </w:r>
                          <w:r>
                            <w:rPr>
                              <w:color w:val="0E3B70"/>
                              <w:sz w:val="20"/>
                              <w:szCs w:val="20"/>
                            </w:rPr>
                            <w:t>Q</w:t>
                          </w:r>
                          <w:r w:rsidRPr="00606828">
                            <w:rPr>
                              <w:color w:val="0E3B70"/>
                              <w:sz w:val="20"/>
                              <w:szCs w:val="20"/>
                              <w:lang w:val="el-GR"/>
                            </w:rPr>
                            <w:t>1</w:t>
                          </w:r>
                        </w:p>
                        <w:p w14:paraId="617372A1" w14:textId="77777777" w:rsidR="0090655B" w:rsidRPr="003212BA" w:rsidRDefault="0090655B" w:rsidP="0090655B">
                          <w:pPr>
                            <w:pStyle w:val="BodyText"/>
                            <w:kinsoku w:val="0"/>
                            <w:overflowPunct w:val="0"/>
                            <w:spacing w:line="200" w:lineRule="exact"/>
                            <w:rPr>
                              <w:color w:val="000000"/>
                              <w:sz w:val="20"/>
                              <w:szCs w:val="20"/>
                              <w:lang w:val="el-GR"/>
                            </w:rPr>
                          </w:pPr>
                          <w:r w:rsidRPr="000C4634">
                            <w:rPr>
                              <w:noProof/>
                              <w:color w:val="000000"/>
                              <w:sz w:val="20"/>
                              <w:szCs w:val="20"/>
                              <w:lang w:val="el-GR" w:eastAsia="el-GR"/>
                            </w:rPr>
                            <w:drawing>
                              <wp:inline distT="0" distB="0" distL="0" distR="0" wp14:anchorId="41CEB80D" wp14:editId="32779354">
                                <wp:extent cx="5904230" cy="38092"/>
                                <wp:effectExtent l="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4230" cy="380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0166BA" w14:textId="39124B38" w:rsidR="0090655B" w:rsidRPr="005F4DC6" w:rsidRDefault="005B0745" w:rsidP="0090655B">
                          <w:pPr>
                            <w:spacing w:line="24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5B0745">
                            <w:rPr>
                              <w:noProof/>
                            </w:rPr>
                            <w:drawing>
                              <wp:inline distT="0" distB="0" distL="0" distR="0" wp14:anchorId="02497E1A" wp14:editId="495410B8">
                                <wp:extent cx="5859780" cy="2772410"/>
                                <wp:effectExtent l="0" t="0" r="7620" b="0"/>
                                <wp:docPr id="46" name="Picture 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59780" cy="2772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39" o:spid="_x0000_s1040" style="position:absolute;top:33147;width:72097;height:2160" coordsize="72097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58" o:spid="_x0000_s1041" style="position:absolute;width:10077;height:2160;visibility:visible;mso-wrap-style:square;v-text-anchor:top" coordsize="9586,4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" adj="-11796480,,5400" path="m9585,l,,,4123r9585,l9585,xe" fillcolor="#e5e4de" stroked="f">
                    <v:stroke joinstyle="round"/>
                    <v:formulas/>
                    <v:path arrowok="t" o:connecttype="custom" o:connectlocs="639851320,0;0,0;0,137658780;639851320,137658780;639851320,0" o:connectangles="0,0,0,0,0" textboxrect="0,0,9586,4124"/>
                    <v:textbox>
                      <w:txbxContent>
                        <w:p w14:paraId="1B45F44F" w14:textId="77777777" w:rsidR="00ED22C1" w:rsidRPr="00F27802" w:rsidRDefault="00ED22C1" w:rsidP="00ED22C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70C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70C0"/>
                              <w:sz w:val="18"/>
                            </w:rPr>
                            <w:t>Σημειώσεις</w:t>
                          </w:r>
                          <w:r w:rsidRPr="00F27802">
                            <w:rPr>
                              <w:rFonts w:ascii="Arial" w:hAnsi="Arial" w:cs="Arial"/>
                              <w:b/>
                              <w:color w:val="0070C0"/>
                              <w:sz w:val="18"/>
                            </w:rPr>
                            <w:t>:</w:t>
                          </w:r>
                        </w:p>
                        <w:p w14:paraId="65BA4507" w14:textId="77777777" w:rsidR="00ED22C1" w:rsidRPr="00F76464" w:rsidRDefault="00ED22C1" w:rsidP="00ED22C1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35F6FE93" w14:textId="77777777" w:rsidR="00ED22C1" w:rsidRPr="00F76464" w:rsidRDefault="00ED22C1" w:rsidP="00ED22C1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F76464"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  <w:r w:rsidRPr="00F76464"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  <w:r w:rsidRPr="00F76464"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  <w:r w:rsidRPr="00F76464"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  <w:r w:rsidRPr="00F76464"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  <w:r w:rsidRPr="00F76464"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</w:p>
                        <w:p w14:paraId="5F912FDB" w14:textId="77777777" w:rsidR="00ED22C1" w:rsidRPr="00F76464" w:rsidRDefault="00ED22C1" w:rsidP="00ED22C1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5FE5D852" w14:textId="77777777" w:rsidR="00ED22C1" w:rsidRPr="00F76464" w:rsidRDefault="00ED22C1" w:rsidP="00ED22C1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0FA8B3FC" w14:textId="77777777" w:rsidR="00ED22C1" w:rsidRPr="00F76464" w:rsidRDefault="00ED22C1" w:rsidP="00ED22C1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560D7721" w14:textId="77777777" w:rsidR="00ED22C1" w:rsidRPr="00F76464" w:rsidRDefault="00ED22C1" w:rsidP="00ED22C1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5DA009BF" w14:textId="77777777" w:rsidR="00ED22C1" w:rsidRPr="00F76464" w:rsidRDefault="00ED22C1" w:rsidP="00ED22C1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5FA2DFA4" w14:textId="77777777" w:rsidR="00ED22C1" w:rsidRPr="00F76464" w:rsidRDefault="00ED22C1" w:rsidP="00ED22C1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066A8F11" w14:textId="77777777" w:rsidR="00ED22C1" w:rsidRPr="00F76464" w:rsidRDefault="00ED22C1" w:rsidP="00ED22C1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40FF35A6" w14:textId="77777777" w:rsidR="00ED22C1" w:rsidRPr="00F76464" w:rsidRDefault="00ED22C1" w:rsidP="00ED22C1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19B9FD2B" w14:textId="77777777" w:rsidR="00ED22C1" w:rsidRPr="00F76464" w:rsidRDefault="00ED22C1" w:rsidP="00ED22C1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0F3228A0" w14:textId="77777777" w:rsidR="00ED22C1" w:rsidRPr="00F76464" w:rsidRDefault="00ED22C1" w:rsidP="00ED22C1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124D38FA" w14:textId="77777777" w:rsidR="00ED22C1" w:rsidRPr="00F76464" w:rsidRDefault="00ED22C1" w:rsidP="00ED22C1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378F80CC" w14:textId="77777777" w:rsidR="00ED22C1" w:rsidRPr="00F76464" w:rsidRDefault="00ED22C1" w:rsidP="00ED22C1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</w:txbxContent>
                    </v:textbox>
                  </v:shape>
                  <v:shape id="Freeform 358" o:spid="_x0000_s1042" style="position:absolute;left:11334;width:60763;height:2160;visibility:visible;mso-wrap-style:square;v-text-anchor:top" coordsize="9586,4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" adj="-11796480,,5400" path="m9585,l,,,4123r9585,l9585,xe" fillcolor="#e5e4de" stroked="f">
                    <v:stroke joinstyle="round"/>
                    <v:formulas/>
                    <v:path arrowok="t" o:connecttype="custom" o:connectlocs="2147483646,0;0,0;0,137658780;2147483646,137658780;2147483646,0" o:connectangles="0,0,0,0,0" textboxrect="0,0,9586,4124"/>
                    <v:textbox>
                      <w:txbxContent>
                        <w:p w14:paraId="7DE7B0BB" w14:textId="04AD8055" w:rsidR="00ED22C1" w:rsidRPr="002E52F8" w:rsidRDefault="00ED22C1" w:rsidP="00ED22C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Το ΑΕΠ για το πρώτο τρίμηνο του 2024 αποτελεί εκτίμηση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2E52F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3C73E308" w14:textId="77777777" w:rsidR="00ED22C1" w:rsidRPr="00C86A51" w:rsidRDefault="00ED22C1" w:rsidP="00ED22C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44D96F5D" w14:textId="77777777" w:rsidR="00ED22C1" w:rsidRPr="00F76464" w:rsidRDefault="00ED22C1" w:rsidP="00ED22C1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F76464"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  <w:r w:rsidRPr="00F76464"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  <w:r w:rsidRPr="00F76464"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  <w:r w:rsidRPr="00F76464"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  <w:r w:rsidRPr="00F76464"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  <w:r w:rsidRPr="00F76464"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</w:p>
                        <w:p w14:paraId="64922B3C" w14:textId="77777777" w:rsidR="00ED22C1" w:rsidRPr="00F76464" w:rsidRDefault="00ED22C1" w:rsidP="00ED22C1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56917E94" w14:textId="77777777" w:rsidR="00ED22C1" w:rsidRPr="00F76464" w:rsidRDefault="00ED22C1" w:rsidP="00ED22C1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26B1CF2E" w14:textId="77777777" w:rsidR="00ED22C1" w:rsidRPr="00F76464" w:rsidRDefault="00ED22C1" w:rsidP="00ED22C1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0E65E245" w14:textId="77777777" w:rsidR="00ED22C1" w:rsidRPr="00F76464" w:rsidRDefault="00ED22C1" w:rsidP="00ED22C1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75A61A46" w14:textId="77777777" w:rsidR="00ED22C1" w:rsidRPr="00F76464" w:rsidRDefault="00ED22C1" w:rsidP="00ED22C1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004AEBE4" w14:textId="77777777" w:rsidR="00ED22C1" w:rsidRPr="00F76464" w:rsidRDefault="00ED22C1" w:rsidP="00ED22C1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55483210" w14:textId="77777777" w:rsidR="00ED22C1" w:rsidRPr="00F76464" w:rsidRDefault="00ED22C1" w:rsidP="00ED22C1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4DB57E68" w14:textId="77777777" w:rsidR="00ED22C1" w:rsidRPr="00F76464" w:rsidRDefault="00ED22C1" w:rsidP="00ED22C1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46BF47E7" w14:textId="77777777" w:rsidR="00ED22C1" w:rsidRPr="00F76464" w:rsidRDefault="00ED22C1" w:rsidP="00ED22C1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333646E1" w14:textId="77777777" w:rsidR="00ED22C1" w:rsidRPr="00F76464" w:rsidRDefault="00ED22C1" w:rsidP="00ED22C1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4449F709" w14:textId="77777777" w:rsidR="00ED22C1" w:rsidRPr="00F76464" w:rsidRDefault="00ED22C1" w:rsidP="00ED22C1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6496F12E" w14:textId="77777777" w:rsidR="00ED22C1" w:rsidRPr="00F76464" w:rsidRDefault="00ED22C1" w:rsidP="00ED22C1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76208CF" w14:textId="55026163" w:rsidR="00292C4E" w:rsidRDefault="00292C4E" w:rsidP="003307A5">
      <w:pPr>
        <w:pStyle w:val="BodyText"/>
        <w:ind w:left="1758" w:right="227"/>
        <w:jc w:val="both"/>
        <w:rPr>
          <w:lang w:val="el-GR"/>
        </w:rPr>
      </w:pPr>
    </w:p>
    <w:p w14:paraId="0ED519AD" w14:textId="788F4A43" w:rsidR="00B14DB5" w:rsidRDefault="00B14DB5" w:rsidP="003307A5">
      <w:pPr>
        <w:pStyle w:val="BodyText"/>
        <w:ind w:left="1758" w:right="227"/>
        <w:jc w:val="both"/>
        <w:rPr>
          <w:lang w:val="el-GR"/>
        </w:rPr>
      </w:pPr>
    </w:p>
    <w:p w14:paraId="6B1476F3" w14:textId="18BCB2E8" w:rsidR="00B14DB5" w:rsidRDefault="00B14DB5" w:rsidP="003307A5">
      <w:pPr>
        <w:pStyle w:val="BodyText"/>
        <w:ind w:left="1758" w:right="227"/>
        <w:jc w:val="both"/>
        <w:rPr>
          <w:lang w:val="el-GR"/>
        </w:rPr>
      </w:pPr>
    </w:p>
    <w:p w14:paraId="705DF73B" w14:textId="198D6F32" w:rsidR="00EF4D2A" w:rsidRDefault="00EF4D2A" w:rsidP="003307A5">
      <w:pPr>
        <w:pStyle w:val="BodyText"/>
        <w:ind w:left="1758" w:right="227"/>
        <w:jc w:val="both"/>
        <w:rPr>
          <w:lang w:val="el-GR"/>
        </w:rPr>
      </w:pPr>
    </w:p>
    <w:p w14:paraId="33FA4F10" w14:textId="6CBB417B" w:rsidR="00EF4D2A" w:rsidRPr="00114B74" w:rsidRDefault="00EF4D2A" w:rsidP="003307A5">
      <w:pPr>
        <w:pStyle w:val="BodyText"/>
        <w:ind w:left="1758" w:right="227"/>
        <w:jc w:val="both"/>
        <w:rPr>
          <w:lang w:val="el-GR"/>
        </w:rPr>
      </w:pPr>
    </w:p>
    <w:p w14:paraId="2756947E" w14:textId="32DDE9EC" w:rsidR="009B08ED" w:rsidRDefault="009B08ED" w:rsidP="0047660B">
      <w:pPr>
        <w:pStyle w:val="BodyText"/>
        <w:ind w:left="1758" w:right="170"/>
        <w:jc w:val="both"/>
        <w:rPr>
          <w:sz w:val="20"/>
          <w:lang w:val="el-GR"/>
        </w:rPr>
      </w:pPr>
    </w:p>
    <w:p w14:paraId="1E128E1B" w14:textId="0EBBB1BA" w:rsidR="003F4835" w:rsidRDefault="003F4835" w:rsidP="0047660B">
      <w:pPr>
        <w:pStyle w:val="BodyText"/>
        <w:ind w:left="1758" w:right="170"/>
        <w:jc w:val="both"/>
        <w:rPr>
          <w:sz w:val="20"/>
          <w:lang w:val="el-GR"/>
        </w:rPr>
      </w:pPr>
    </w:p>
    <w:p w14:paraId="57283A59" w14:textId="0EA4F95F" w:rsidR="003F4835" w:rsidRDefault="003F4835" w:rsidP="0047660B">
      <w:pPr>
        <w:pStyle w:val="BodyText"/>
        <w:ind w:left="1758" w:right="170"/>
        <w:jc w:val="both"/>
        <w:rPr>
          <w:sz w:val="20"/>
          <w:lang w:val="el-GR"/>
        </w:rPr>
      </w:pPr>
    </w:p>
    <w:p w14:paraId="280BB691" w14:textId="1CD82804" w:rsidR="003F4835" w:rsidRDefault="003F4835" w:rsidP="0047660B">
      <w:pPr>
        <w:pStyle w:val="BodyText"/>
        <w:ind w:left="1758" w:right="170"/>
        <w:jc w:val="both"/>
        <w:rPr>
          <w:sz w:val="20"/>
          <w:lang w:val="el-GR"/>
        </w:rPr>
      </w:pPr>
    </w:p>
    <w:p w14:paraId="2B83D322" w14:textId="4441259D" w:rsidR="003F4835" w:rsidRDefault="003F4835" w:rsidP="0047660B">
      <w:pPr>
        <w:pStyle w:val="BodyText"/>
        <w:ind w:left="1758" w:right="170"/>
        <w:jc w:val="both"/>
        <w:rPr>
          <w:sz w:val="20"/>
          <w:lang w:val="el-GR"/>
        </w:rPr>
      </w:pPr>
    </w:p>
    <w:p w14:paraId="124CE18A" w14:textId="4BC9A2E4" w:rsidR="003F4835" w:rsidRDefault="003F4835" w:rsidP="0047660B">
      <w:pPr>
        <w:pStyle w:val="BodyText"/>
        <w:ind w:left="1758" w:right="170"/>
        <w:jc w:val="both"/>
        <w:rPr>
          <w:sz w:val="20"/>
          <w:lang w:val="el-GR"/>
        </w:rPr>
      </w:pPr>
    </w:p>
    <w:p w14:paraId="117AE856" w14:textId="267611FB" w:rsidR="003F4835" w:rsidRDefault="003F4835" w:rsidP="0047660B">
      <w:pPr>
        <w:pStyle w:val="BodyText"/>
        <w:ind w:left="1758" w:right="170"/>
        <w:jc w:val="both"/>
        <w:rPr>
          <w:sz w:val="20"/>
          <w:lang w:val="el-GR"/>
        </w:rPr>
      </w:pPr>
    </w:p>
    <w:p w14:paraId="1A9C9ACF" w14:textId="22BAFC0A" w:rsidR="003F4835" w:rsidRDefault="003F4835" w:rsidP="0047660B">
      <w:pPr>
        <w:pStyle w:val="BodyText"/>
        <w:ind w:left="1758" w:right="170"/>
        <w:jc w:val="both"/>
        <w:rPr>
          <w:sz w:val="20"/>
          <w:lang w:val="el-GR"/>
        </w:rPr>
      </w:pPr>
    </w:p>
    <w:p w14:paraId="7A63DBBA" w14:textId="55AB35B4" w:rsidR="003F4835" w:rsidRDefault="003F4835" w:rsidP="0047660B">
      <w:pPr>
        <w:pStyle w:val="BodyText"/>
        <w:ind w:left="1758" w:right="170"/>
        <w:jc w:val="both"/>
        <w:rPr>
          <w:sz w:val="20"/>
          <w:lang w:val="el-GR"/>
        </w:rPr>
      </w:pPr>
    </w:p>
    <w:p w14:paraId="24380DF0" w14:textId="0444ADF6" w:rsidR="003F4835" w:rsidRDefault="003F4835" w:rsidP="0047660B">
      <w:pPr>
        <w:pStyle w:val="BodyText"/>
        <w:ind w:left="1758" w:right="170"/>
        <w:jc w:val="both"/>
        <w:rPr>
          <w:sz w:val="20"/>
          <w:lang w:val="el-GR"/>
        </w:rPr>
      </w:pPr>
    </w:p>
    <w:p w14:paraId="59D257DC" w14:textId="0D90B7BF" w:rsidR="003F4835" w:rsidRDefault="003F4835" w:rsidP="0047660B">
      <w:pPr>
        <w:pStyle w:val="BodyText"/>
        <w:ind w:left="1758" w:right="170"/>
        <w:jc w:val="both"/>
        <w:rPr>
          <w:sz w:val="20"/>
          <w:lang w:val="el-GR"/>
        </w:rPr>
      </w:pPr>
    </w:p>
    <w:p w14:paraId="03E5C613" w14:textId="15D6E93A" w:rsidR="003F4835" w:rsidRDefault="003F4835" w:rsidP="0047660B">
      <w:pPr>
        <w:pStyle w:val="BodyText"/>
        <w:ind w:left="1758" w:right="170"/>
        <w:jc w:val="both"/>
        <w:rPr>
          <w:sz w:val="20"/>
          <w:lang w:val="el-GR"/>
        </w:rPr>
      </w:pPr>
    </w:p>
    <w:p w14:paraId="70BE0EF0" w14:textId="3E48EBC9" w:rsidR="003F4835" w:rsidRDefault="003F4835" w:rsidP="0047660B">
      <w:pPr>
        <w:pStyle w:val="BodyText"/>
        <w:ind w:left="1758" w:right="170"/>
        <w:jc w:val="both"/>
        <w:rPr>
          <w:sz w:val="20"/>
          <w:lang w:val="el-GR"/>
        </w:rPr>
      </w:pPr>
    </w:p>
    <w:p w14:paraId="0E8A649A" w14:textId="27525EC6" w:rsidR="003F4835" w:rsidRDefault="003F4835" w:rsidP="0047660B">
      <w:pPr>
        <w:pStyle w:val="BodyText"/>
        <w:ind w:left="1758" w:right="170"/>
        <w:jc w:val="both"/>
        <w:rPr>
          <w:sz w:val="20"/>
          <w:lang w:val="el-GR"/>
        </w:rPr>
      </w:pPr>
    </w:p>
    <w:p w14:paraId="1E0A9033" w14:textId="77777777" w:rsidR="003F4835" w:rsidRDefault="003F4835" w:rsidP="0047660B">
      <w:pPr>
        <w:pStyle w:val="BodyText"/>
        <w:ind w:left="1758" w:right="170"/>
        <w:jc w:val="both"/>
        <w:rPr>
          <w:sz w:val="20"/>
          <w:lang w:val="el-GR"/>
        </w:rPr>
      </w:pPr>
    </w:p>
    <w:p w14:paraId="1DF469BB" w14:textId="78AD57A8" w:rsidR="00E3511A" w:rsidRDefault="00E3511A" w:rsidP="0047660B">
      <w:pPr>
        <w:pStyle w:val="BodyText"/>
        <w:spacing w:before="94" w:line="250" w:lineRule="auto"/>
        <w:ind w:left="1758" w:right="170"/>
        <w:jc w:val="both"/>
        <w:rPr>
          <w:sz w:val="20"/>
          <w:lang w:val="el-GR"/>
        </w:rPr>
      </w:pPr>
    </w:p>
    <w:p w14:paraId="2D08CD1B" w14:textId="77777777" w:rsidR="009276B3" w:rsidRDefault="009276B3" w:rsidP="0047660B">
      <w:pPr>
        <w:pStyle w:val="BodyText"/>
        <w:spacing w:before="94" w:line="250" w:lineRule="auto"/>
        <w:ind w:left="1758" w:right="170"/>
        <w:jc w:val="both"/>
        <w:rPr>
          <w:sz w:val="20"/>
          <w:lang w:val="el-GR"/>
        </w:rPr>
      </w:pPr>
    </w:p>
    <w:p w14:paraId="777A4B9B" w14:textId="77777777" w:rsidR="00B4580D" w:rsidRDefault="00B4580D" w:rsidP="0047660B">
      <w:pPr>
        <w:pStyle w:val="BodyText"/>
        <w:spacing w:before="94" w:line="250" w:lineRule="auto"/>
        <w:ind w:left="1758" w:right="170"/>
        <w:jc w:val="both"/>
        <w:rPr>
          <w:sz w:val="20"/>
          <w:lang w:val="el-GR"/>
        </w:rPr>
      </w:pPr>
    </w:p>
    <w:p w14:paraId="61E26F72" w14:textId="77777777" w:rsidR="00B4580D" w:rsidRDefault="00B4580D" w:rsidP="0047660B">
      <w:pPr>
        <w:pStyle w:val="BodyText"/>
        <w:spacing w:before="94" w:line="250" w:lineRule="auto"/>
        <w:ind w:left="1758" w:right="170"/>
        <w:jc w:val="both"/>
        <w:rPr>
          <w:sz w:val="20"/>
          <w:lang w:val="el-GR"/>
        </w:rPr>
      </w:pPr>
    </w:p>
    <w:p w14:paraId="414305B9" w14:textId="77777777" w:rsidR="00B4580D" w:rsidRDefault="00B4580D" w:rsidP="0047660B">
      <w:pPr>
        <w:pStyle w:val="BodyText"/>
        <w:spacing w:before="94" w:line="250" w:lineRule="auto"/>
        <w:ind w:left="1758" w:right="170"/>
        <w:jc w:val="both"/>
        <w:rPr>
          <w:sz w:val="20"/>
          <w:lang w:val="el-GR"/>
        </w:rPr>
      </w:pPr>
    </w:p>
    <w:p w14:paraId="6EC076A1" w14:textId="77777777" w:rsidR="00B4580D" w:rsidRDefault="00B4580D" w:rsidP="0047660B">
      <w:pPr>
        <w:pStyle w:val="BodyText"/>
        <w:spacing w:before="94" w:line="250" w:lineRule="auto"/>
        <w:ind w:left="1758" w:right="170"/>
        <w:jc w:val="both"/>
        <w:rPr>
          <w:sz w:val="20"/>
          <w:lang w:val="el-GR"/>
        </w:rPr>
      </w:pPr>
    </w:p>
    <w:p w14:paraId="0D1AE69B" w14:textId="77777777" w:rsidR="00B4580D" w:rsidRDefault="00B4580D" w:rsidP="0047660B">
      <w:pPr>
        <w:pStyle w:val="BodyText"/>
        <w:spacing w:before="94" w:line="250" w:lineRule="auto"/>
        <w:ind w:left="1758" w:right="170"/>
        <w:jc w:val="both"/>
        <w:rPr>
          <w:sz w:val="20"/>
          <w:lang w:val="el-GR"/>
        </w:rPr>
      </w:pPr>
    </w:p>
    <w:p w14:paraId="0C2D4160" w14:textId="77777777" w:rsidR="00B4580D" w:rsidRDefault="00B4580D" w:rsidP="0047660B">
      <w:pPr>
        <w:pStyle w:val="BodyText"/>
        <w:spacing w:before="94" w:line="250" w:lineRule="auto"/>
        <w:ind w:left="1758" w:right="170"/>
        <w:jc w:val="both"/>
        <w:rPr>
          <w:sz w:val="20"/>
          <w:lang w:val="el-GR"/>
        </w:rPr>
      </w:pPr>
    </w:p>
    <w:p w14:paraId="72F09BE3" w14:textId="77777777" w:rsidR="00B4580D" w:rsidRDefault="00B4580D" w:rsidP="0047660B">
      <w:pPr>
        <w:pStyle w:val="BodyText"/>
        <w:spacing w:before="94" w:line="250" w:lineRule="auto"/>
        <w:ind w:left="1758" w:right="170"/>
        <w:jc w:val="both"/>
        <w:rPr>
          <w:sz w:val="20"/>
          <w:lang w:val="el-GR"/>
        </w:rPr>
      </w:pPr>
    </w:p>
    <w:p w14:paraId="7B2BC473" w14:textId="77777777" w:rsidR="00B4580D" w:rsidRDefault="00B4580D" w:rsidP="0047660B">
      <w:pPr>
        <w:pStyle w:val="BodyText"/>
        <w:spacing w:before="94" w:line="250" w:lineRule="auto"/>
        <w:ind w:left="1758" w:right="170"/>
        <w:jc w:val="both"/>
        <w:rPr>
          <w:sz w:val="20"/>
          <w:lang w:val="el-GR"/>
        </w:rPr>
      </w:pPr>
    </w:p>
    <w:p w14:paraId="327F67D3" w14:textId="77777777" w:rsidR="00B4580D" w:rsidRDefault="00B4580D" w:rsidP="0047660B">
      <w:pPr>
        <w:pStyle w:val="BodyText"/>
        <w:spacing w:before="94" w:line="250" w:lineRule="auto"/>
        <w:ind w:left="1758" w:right="170"/>
        <w:jc w:val="both"/>
        <w:rPr>
          <w:sz w:val="20"/>
          <w:lang w:val="el-GR"/>
        </w:rPr>
      </w:pPr>
    </w:p>
    <w:p w14:paraId="233B3E29" w14:textId="77777777" w:rsidR="00B4580D" w:rsidRDefault="00B4580D" w:rsidP="0047660B">
      <w:pPr>
        <w:pStyle w:val="BodyText"/>
        <w:spacing w:before="94" w:line="250" w:lineRule="auto"/>
        <w:ind w:left="1758" w:right="170"/>
        <w:jc w:val="both"/>
        <w:rPr>
          <w:sz w:val="20"/>
          <w:lang w:val="el-GR"/>
        </w:rPr>
      </w:pPr>
    </w:p>
    <w:p w14:paraId="36D9EDC4" w14:textId="7DE73840" w:rsidR="009B08ED" w:rsidRDefault="009B08ED" w:rsidP="0047660B">
      <w:pPr>
        <w:pStyle w:val="BodyText"/>
        <w:ind w:left="1758" w:right="170"/>
        <w:jc w:val="both"/>
        <w:rPr>
          <w:sz w:val="20"/>
          <w:lang w:val="el-GR"/>
        </w:rPr>
      </w:pPr>
      <w:r w:rsidRPr="00B06A3E">
        <w:rPr>
          <w:sz w:val="20"/>
          <w:lang w:val="el-GR"/>
        </w:rPr>
        <w:t xml:space="preserve"> </w:t>
      </w:r>
    </w:p>
    <w:p w14:paraId="61833C76" w14:textId="77777777" w:rsidR="009B08ED" w:rsidRDefault="009B08ED" w:rsidP="0047660B">
      <w:pPr>
        <w:pStyle w:val="BodyText"/>
        <w:ind w:left="1758" w:right="170"/>
        <w:jc w:val="both"/>
        <w:rPr>
          <w:sz w:val="20"/>
          <w:lang w:val="el-GR"/>
        </w:rPr>
      </w:pPr>
    </w:p>
    <w:p w14:paraId="02B366EB" w14:textId="1D08D7C3" w:rsidR="009B08ED" w:rsidRDefault="009B08ED" w:rsidP="0047660B">
      <w:pPr>
        <w:pStyle w:val="BodyText"/>
        <w:ind w:left="1758" w:right="170"/>
        <w:jc w:val="both"/>
        <w:rPr>
          <w:sz w:val="20"/>
          <w:lang w:val="el-GR"/>
        </w:rPr>
      </w:pPr>
    </w:p>
    <w:p w14:paraId="774A1121" w14:textId="024768DF" w:rsidR="00EF4D2A" w:rsidRDefault="00EF4D2A" w:rsidP="0047660B">
      <w:pPr>
        <w:pStyle w:val="BodyText"/>
        <w:ind w:left="1758" w:right="170"/>
        <w:jc w:val="both"/>
        <w:rPr>
          <w:sz w:val="20"/>
          <w:lang w:val="el-GR"/>
        </w:rPr>
      </w:pPr>
    </w:p>
    <w:p w14:paraId="6BD203EF" w14:textId="77777777" w:rsidR="00C72516" w:rsidRDefault="00C72516" w:rsidP="00C72516">
      <w:pPr>
        <w:pStyle w:val="Heading1"/>
        <w:pBdr>
          <w:top w:val="single" w:sz="8" w:space="1" w:color="00B0F0"/>
          <w:bottom w:val="single" w:sz="8" w:space="1" w:color="00B0F0"/>
        </w:pBdr>
        <w:kinsoku w:val="0"/>
        <w:overflowPunct w:val="0"/>
        <w:ind w:left="1780" w:right="227"/>
        <w:rPr>
          <w:color w:val="63A1AA"/>
        </w:rPr>
      </w:pPr>
      <w:r>
        <w:rPr>
          <w:color w:val="63A1AA"/>
        </w:rPr>
        <w:t>Η Ελληνική Οικονομία σε Αριθμούς</w:t>
      </w:r>
    </w:p>
    <w:p w14:paraId="088EF3C1" w14:textId="24125AD3" w:rsidR="00EF4D2A" w:rsidRDefault="00EF4D2A" w:rsidP="0047660B">
      <w:pPr>
        <w:pStyle w:val="BodyText"/>
        <w:ind w:left="1758" w:right="170"/>
        <w:jc w:val="both"/>
        <w:rPr>
          <w:sz w:val="20"/>
          <w:lang w:val="el-GR"/>
        </w:rPr>
      </w:pPr>
    </w:p>
    <w:p w14:paraId="6F331EF3" w14:textId="6B4A7586" w:rsidR="00EF4D2A" w:rsidRDefault="00471650" w:rsidP="0047660B">
      <w:pPr>
        <w:pStyle w:val="BodyText"/>
        <w:ind w:left="1758" w:right="170"/>
        <w:jc w:val="both"/>
        <w:rPr>
          <w:sz w:val="20"/>
          <w:lang w:val="el-GR"/>
        </w:rPr>
      </w:pPr>
      <w:r w:rsidRPr="00401030">
        <w:rPr>
          <w:noProof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228B9403" wp14:editId="0413D05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199630" cy="7956000"/>
                <wp:effectExtent l="0" t="0" r="1270" b="698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9630" cy="7956000"/>
                          <a:chOff x="95" y="0"/>
                          <a:chExt cx="71804" cy="26289"/>
                        </a:xfrm>
                      </wpg:grpSpPr>
                      <wps:wsp>
                        <wps:cNvPr id="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5" y="0"/>
                            <a:ext cx="9926" cy="26289"/>
                          </a:xfrm>
                          <a:prstGeom prst="rect">
                            <a:avLst/>
                          </a:prstGeom>
                          <a:solidFill>
                            <a:srgbClr val="E5E4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78CAD" w14:textId="77777777" w:rsidR="00471650" w:rsidRPr="009F58E3" w:rsidRDefault="00471650" w:rsidP="00471650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  <w:r w:rsidRPr="00F31B6A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  <w:t xml:space="preserve">ΠΙΝΑΚΑΣ </w:t>
                              </w:r>
                              <w:r w:rsidRPr="009F58E3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  <w:t>1</w:t>
                              </w:r>
                            </w:p>
                            <w:p w14:paraId="012C79B4" w14:textId="77777777" w:rsidR="00471650" w:rsidRPr="00F31B6A" w:rsidRDefault="00471650" w:rsidP="00471650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2245B25A" w14:textId="77777777" w:rsidR="00471650" w:rsidRPr="00F31B6A" w:rsidRDefault="00471650" w:rsidP="00471650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66D7F6DE" w14:textId="77777777" w:rsidR="00471650" w:rsidRPr="00F31B6A" w:rsidRDefault="00471650" w:rsidP="00471650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062695A1" w14:textId="77777777" w:rsidR="00471650" w:rsidRPr="00F31B6A" w:rsidRDefault="00471650" w:rsidP="00471650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1146FDBC" w14:textId="77777777" w:rsidR="00471650" w:rsidRPr="00F31B6A" w:rsidRDefault="00471650" w:rsidP="00471650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6B80CA45" w14:textId="77777777" w:rsidR="00471650" w:rsidRPr="00F31B6A" w:rsidRDefault="00471650" w:rsidP="00471650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46DCA304" w14:textId="77777777" w:rsidR="00471650" w:rsidRDefault="00471650" w:rsidP="00471650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1966A44D" w14:textId="77777777" w:rsidR="00471650" w:rsidRDefault="00471650" w:rsidP="00471650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11B9DB44" w14:textId="77777777" w:rsidR="00471650" w:rsidRDefault="00471650" w:rsidP="00471650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221D8982" w14:textId="77777777" w:rsidR="00471650" w:rsidRDefault="00471650" w:rsidP="00471650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623116D8" w14:textId="77777777" w:rsidR="00471650" w:rsidRDefault="00471650" w:rsidP="00471650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10463569" w14:textId="77777777" w:rsidR="00471650" w:rsidRDefault="00471650" w:rsidP="00471650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707BC7EC" w14:textId="77777777" w:rsidR="00471650" w:rsidRDefault="00471650" w:rsidP="00471650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57B18D36" w14:textId="77777777" w:rsidR="00471650" w:rsidRDefault="00471650" w:rsidP="00471650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518340C9" w14:textId="77777777" w:rsidR="00471650" w:rsidRDefault="00471650" w:rsidP="00471650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335935A3" w14:textId="77777777" w:rsidR="00471650" w:rsidRDefault="00471650" w:rsidP="00471650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006B8729" w14:textId="77777777" w:rsidR="00471650" w:rsidRDefault="00471650" w:rsidP="00471650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382CD44F" w14:textId="77777777" w:rsidR="00471650" w:rsidRDefault="00471650" w:rsidP="00471650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2AD9BF2E" w14:textId="77777777" w:rsidR="00471650" w:rsidRDefault="00471650" w:rsidP="00471650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7E881CE7" w14:textId="77777777" w:rsidR="00471650" w:rsidRDefault="00471650" w:rsidP="00471650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46C9B7EA" w14:textId="77777777" w:rsidR="00471650" w:rsidRDefault="00471650" w:rsidP="00471650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43A1585C" w14:textId="77777777" w:rsidR="00471650" w:rsidRDefault="00471650" w:rsidP="00471650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1FC79EC9" w14:textId="77777777" w:rsidR="00471650" w:rsidRDefault="00471650" w:rsidP="00471650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482344EF" w14:textId="77777777" w:rsidR="00471650" w:rsidRDefault="00471650" w:rsidP="00471650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0C185C58" w14:textId="77777777" w:rsidR="00471650" w:rsidRDefault="00471650" w:rsidP="00471650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1D9B5571" w14:textId="77777777" w:rsidR="00471650" w:rsidRPr="00F31B6A" w:rsidRDefault="00471650" w:rsidP="00471650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6B298FBD" w14:textId="77777777" w:rsidR="00471650" w:rsidRPr="00F31B6A" w:rsidRDefault="00471650" w:rsidP="00471650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347C2EA3" w14:textId="77777777" w:rsidR="00471650" w:rsidRPr="00F31B6A" w:rsidRDefault="00471650" w:rsidP="00471650">
                              <w:pPr>
                                <w:jc w:val="center"/>
                                <w:rPr>
                                  <w:rFonts w:ascii="Arial" w:hAnsi="Arial" w:cs="Arial"/>
                                  <w:color w:val="C00000"/>
                                  <w:sz w:val="18"/>
                                </w:rPr>
                              </w:pPr>
                              <w:r w:rsidRPr="003F4835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Πηγή</w:t>
                              </w:r>
                              <w:r w:rsidRPr="00F31B6A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 xml:space="preserve">: </w:t>
                              </w:r>
                              <w:r w:rsidRPr="00810A19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 xml:space="preserve">Τράπεζα της Ελλάδος, ΕΛΣΤΑΤ, ΙΟΒΕ, </w:t>
                              </w:r>
                              <w:r w:rsidRPr="00954A4F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S&amp;P Global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64"/>
                        <wps:cNvSpPr>
                          <a:spLocks/>
                        </wps:cNvSpPr>
                        <wps:spPr bwMode="auto">
                          <a:xfrm>
                            <a:off x="11253" y="0"/>
                            <a:ext cx="60646" cy="26289"/>
                          </a:xfrm>
                          <a:custGeom>
                            <a:avLst/>
                            <a:gdLst>
                              <a:gd name="T0" fmla="*/ 6086475 w 9586"/>
                              <a:gd name="T1" fmla="*/ 0 h 4124"/>
                              <a:gd name="T2" fmla="*/ 0 w 9586"/>
                              <a:gd name="T3" fmla="*/ 0 h 4124"/>
                              <a:gd name="T4" fmla="*/ 0 w 9586"/>
                              <a:gd name="T5" fmla="*/ 2628263 h 4124"/>
                              <a:gd name="T6" fmla="*/ 6086475 w 9586"/>
                              <a:gd name="T7" fmla="*/ 2628263 h 4124"/>
                              <a:gd name="T8" fmla="*/ 6086475 w 9586"/>
                              <a:gd name="T9" fmla="*/ 0 h 41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586"/>
                              <a:gd name="T16" fmla="*/ 0 h 4124"/>
                              <a:gd name="T17" fmla="*/ 9586 w 9586"/>
                              <a:gd name="T18" fmla="*/ 4124 h 412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586" h="4124">
                                <a:moveTo>
                                  <a:pt x="95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23"/>
                                </a:lnTo>
                                <a:lnTo>
                                  <a:pt x="9585" y="4123"/>
                                </a:lnTo>
                                <a:lnTo>
                                  <a:pt x="9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4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5E920" w14:textId="6DD6BB93" w:rsidR="00471650" w:rsidRPr="00810A19" w:rsidRDefault="009B19AB" w:rsidP="00471650">
                              <w:pPr>
                                <w:tabs>
                                  <w:tab w:val="left" w:pos="2410"/>
                                </w:tabs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0E3B70"/>
                                  <w:sz w:val="16"/>
                                  <w:szCs w:val="16"/>
                                </w:rPr>
                              </w:pPr>
                              <w:r w:rsidRPr="009B19AB">
                                <w:rPr>
                                  <w:noProof/>
                                </w:rPr>
                                <w:drawing>
                                  <wp:inline distT="0" distB="0" distL="0" distR="0" wp14:anchorId="1FBEAA12" wp14:editId="03E9189C">
                                    <wp:extent cx="5897880" cy="7811770"/>
                                    <wp:effectExtent l="0" t="0" r="7620" b="0"/>
                                    <wp:docPr id="29" name="Picture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97880" cy="78117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29D3629" w14:textId="77777777" w:rsidR="00471650" w:rsidRDefault="00471650" w:rsidP="00471650">
                              <w:pPr>
                                <w:tabs>
                                  <w:tab w:val="left" w:pos="2410"/>
                                </w:tabs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</w:pPr>
                            </w:p>
                            <w:p w14:paraId="54338BF3" w14:textId="77777777" w:rsidR="00471650" w:rsidRDefault="00471650" w:rsidP="00471650">
                              <w:pPr>
                                <w:tabs>
                                  <w:tab w:val="left" w:pos="2410"/>
                                </w:tabs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</w:pPr>
                            </w:p>
                            <w:p w14:paraId="588CC6F0" w14:textId="77777777" w:rsidR="00471650" w:rsidRDefault="00471650" w:rsidP="0047165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8B9403" id="Group 14" o:spid="_x0000_s1043" style="position:absolute;left:0;text-align:left;margin-left:0;margin-top:-.05pt;width:566.9pt;height:626.45pt;z-index:-251658236;mso-position-horizontal-relative:margin;mso-height-relative:margin" coordorigin="95" coordsize="71804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">
                <v:rect id="Rectangle 24" o:spid="_x0000_s1044" style="position:absolute;left:95;width:9926;height:26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" fillcolor="#e5e4de" stroked="f">
                  <v:textbox>
                    <w:txbxContent>
                      <w:p w14:paraId="0E878CAD" w14:textId="77777777" w:rsidR="00471650" w:rsidRPr="009F58E3" w:rsidRDefault="00471650" w:rsidP="00471650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  <w:r w:rsidRPr="00F31B6A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  <w:t xml:space="preserve">ΠΙΝΑΚΑΣ </w:t>
                        </w:r>
                        <w:r w:rsidRPr="009F58E3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  <w:t>1</w:t>
                        </w:r>
                      </w:p>
                      <w:p w14:paraId="012C79B4" w14:textId="77777777" w:rsidR="00471650" w:rsidRPr="00F31B6A" w:rsidRDefault="00471650" w:rsidP="00471650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2245B25A" w14:textId="77777777" w:rsidR="00471650" w:rsidRPr="00F31B6A" w:rsidRDefault="00471650" w:rsidP="00471650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66D7F6DE" w14:textId="77777777" w:rsidR="00471650" w:rsidRPr="00F31B6A" w:rsidRDefault="00471650" w:rsidP="00471650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062695A1" w14:textId="77777777" w:rsidR="00471650" w:rsidRPr="00F31B6A" w:rsidRDefault="00471650" w:rsidP="00471650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1146FDBC" w14:textId="77777777" w:rsidR="00471650" w:rsidRPr="00F31B6A" w:rsidRDefault="00471650" w:rsidP="00471650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6B80CA45" w14:textId="77777777" w:rsidR="00471650" w:rsidRPr="00F31B6A" w:rsidRDefault="00471650" w:rsidP="00471650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46DCA304" w14:textId="77777777" w:rsidR="00471650" w:rsidRDefault="00471650" w:rsidP="00471650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1966A44D" w14:textId="77777777" w:rsidR="00471650" w:rsidRDefault="00471650" w:rsidP="00471650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11B9DB44" w14:textId="77777777" w:rsidR="00471650" w:rsidRDefault="00471650" w:rsidP="00471650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221D8982" w14:textId="77777777" w:rsidR="00471650" w:rsidRDefault="00471650" w:rsidP="00471650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623116D8" w14:textId="77777777" w:rsidR="00471650" w:rsidRDefault="00471650" w:rsidP="00471650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10463569" w14:textId="77777777" w:rsidR="00471650" w:rsidRDefault="00471650" w:rsidP="00471650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707BC7EC" w14:textId="77777777" w:rsidR="00471650" w:rsidRDefault="00471650" w:rsidP="00471650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57B18D36" w14:textId="77777777" w:rsidR="00471650" w:rsidRDefault="00471650" w:rsidP="00471650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518340C9" w14:textId="77777777" w:rsidR="00471650" w:rsidRDefault="00471650" w:rsidP="00471650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335935A3" w14:textId="77777777" w:rsidR="00471650" w:rsidRDefault="00471650" w:rsidP="00471650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006B8729" w14:textId="77777777" w:rsidR="00471650" w:rsidRDefault="00471650" w:rsidP="00471650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382CD44F" w14:textId="77777777" w:rsidR="00471650" w:rsidRDefault="00471650" w:rsidP="00471650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2AD9BF2E" w14:textId="77777777" w:rsidR="00471650" w:rsidRDefault="00471650" w:rsidP="00471650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7E881CE7" w14:textId="77777777" w:rsidR="00471650" w:rsidRDefault="00471650" w:rsidP="00471650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46C9B7EA" w14:textId="77777777" w:rsidR="00471650" w:rsidRDefault="00471650" w:rsidP="00471650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43A1585C" w14:textId="77777777" w:rsidR="00471650" w:rsidRDefault="00471650" w:rsidP="00471650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1FC79EC9" w14:textId="77777777" w:rsidR="00471650" w:rsidRDefault="00471650" w:rsidP="00471650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482344EF" w14:textId="77777777" w:rsidR="00471650" w:rsidRDefault="00471650" w:rsidP="00471650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0C185C58" w14:textId="77777777" w:rsidR="00471650" w:rsidRDefault="00471650" w:rsidP="00471650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1D9B5571" w14:textId="77777777" w:rsidR="00471650" w:rsidRPr="00F31B6A" w:rsidRDefault="00471650" w:rsidP="00471650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6B298FBD" w14:textId="77777777" w:rsidR="00471650" w:rsidRPr="00F31B6A" w:rsidRDefault="00471650" w:rsidP="00471650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347C2EA3" w14:textId="77777777" w:rsidR="00471650" w:rsidRPr="00F31B6A" w:rsidRDefault="00471650" w:rsidP="00471650">
                        <w:pPr>
                          <w:jc w:val="center"/>
                          <w:rPr>
                            <w:rFonts w:ascii="Arial" w:hAnsi="Arial" w:cs="Arial"/>
                            <w:color w:val="C00000"/>
                            <w:sz w:val="18"/>
                          </w:rPr>
                        </w:pPr>
                        <w:r w:rsidRPr="003F4835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Πηγή</w:t>
                        </w:r>
                        <w:r w:rsidRPr="00F31B6A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 xml:space="preserve">: </w:t>
                        </w:r>
                        <w:r w:rsidRPr="00810A19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 xml:space="preserve">Τράπεζα της Ελλάδος, ΕΛΣΤΑΤ, ΙΟΒΕ, </w:t>
                        </w:r>
                        <w:r w:rsidRPr="00954A4F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S&amp;P Global</w:t>
                        </w:r>
                      </w:p>
                    </w:txbxContent>
                  </v:textbox>
                </v:rect>
                <v:shape id="Freeform 364" o:spid="_x0000_s1045" style="position:absolute;left:11253;width:60646;height:26289;visibility:visible;mso-wrap-style:square;v-text-anchor:top" coordsize="9586,4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" adj="-11796480,,5400" path="m9585,l,,,4123r9585,l9585,xe" fillcolor="#e5e4de" stroked="f">
                  <v:stroke joinstyle="round"/>
                  <v:formulas/>
                  <v:path arrowok="t" o:connecttype="custom" o:connectlocs="38506193,0;0,0;0,16754221;38506193,16754221;38506193,0" o:connectangles="0,0,0,0,0" textboxrect="0,0,9586,4124"/>
                  <v:textbox>
                    <w:txbxContent>
                      <w:p w14:paraId="1B15E920" w14:textId="6DD6BB93" w:rsidR="00471650" w:rsidRPr="00810A19" w:rsidRDefault="009B19AB" w:rsidP="00471650">
                        <w:pPr>
                          <w:tabs>
                            <w:tab w:val="left" w:pos="2410"/>
                          </w:tabs>
                          <w:spacing w:after="0" w:line="240" w:lineRule="auto"/>
                          <w:rPr>
                            <w:rFonts w:ascii="Arial" w:eastAsia="Arial" w:hAnsi="Arial" w:cs="Arial"/>
                            <w:color w:val="0E3B70"/>
                            <w:sz w:val="16"/>
                            <w:szCs w:val="16"/>
                          </w:rPr>
                        </w:pPr>
                        <w:r w:rsidRPr="009B19AB">
                          <w:rPr>
                            <w:noProof/>
                          </w:rPr>
                          <w:drawing>
                            <wp:inline distT="0" distB="0" distL="0" distR="0" wp14:anchorId="1FBEAA12" wp14:editId="03E9189C">
                              <wp:extent cx="5897880" cy="7811770"/>
                              <wp:effectExtent l="0" t="0" r="7620" b="0"/>
                              <wp:docPr id="29" name="Picture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97880" cy="78117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29D3629" w14:textId="77777777" w:rsidR="00471650" w:rsidRDefault="00471650" w:rsidP="00471650">
                        <w:pPr>
                          <w:tabs>
                            <w:tab w:val="left" w:pos="2410"/>
                          </w:tabs>
                          <w:spacing w:after="0" w:line="240" w:lineRule="auto"/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</w:pPr>
                      </w:p>
                      <w:p w14:paraId="54338BF3" w14:textId="77777777" w:rsidR="00471650" w:rsidRDefault="00471650" w:rsidP="00471650">
                        <w:pPr>
                          <w:tabs>
                            <w:tab w:val="left" w:pos="2410"/>
                          </w:tabs>
                          <w:spacing w:after="0" w:line="240" w:lineRule="auto"/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</w:pPr>
                      </w:p>
                      <w:p w14:paraId="588CC6F0" w14:textId="77777777" w:rsidR="00471650" w:rsidRDefault="00471650" w:rsidP="00471650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D91AA75" w14:textId="11AA4411" w:rsidR="00BA7E32" w:rsidRDefault="00BA7E32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4C01FFDD" w14:textId="656480F1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5BB3979C" w14:textId="6AEC7F24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0DD67B2C" w14:textId="05C87718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768D87F1" w14:textId="38E3F6E0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1C82C459" w14:textId="51B9FF91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678E3C9C" w14:textId="404A8768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06396592" w14:textId="4A51C2B8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3DA7DAD8" w14:textId="6E53DEDA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229944D0" w14:textId="36316A80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20CF8FA9" w14:textId="37D09499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57E1771D" w14:textId="1E2020CA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5196B136" w14:textId="38FC0579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376AC36E" w14:textId="2C6A90ED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0F46B163" w14:textId="7DE42A85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35401997" w14:textId="27684D29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6764F0EA" w14:textId="5C369A0B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35C06D44" w14:textId="758E1BED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67D2485C" w14:textId="1D4CEF93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2B8FA435" w14:textId="7A82C16A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0543033C" w14:textId="0D98AA93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34D48E90" w14:textId="21CBA85C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1D06A4F8" w14:textId="7927DDF9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097B99D0" w14:textId="30C519AD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1476C3F0" w14:textId="3ADFD2F6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37AD0B8C" w14:textId="57E39AF9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51BD38EB" w14:textId="3B88F8FE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10C4FF32" w14:textId="793DEE9A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57F77A56" w14:textId="2A1D7526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4723F318" w14:textId="6654745F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510151CD" w14:textId="46C7B892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77008444" w14:textId="4978F795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40BEDF87" w14:textId="6EBECE97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29085CFC" w14:textId="2DA93A92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5038AEFB" w14:textId="24525340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055088E2" w14:textId="5FA0E227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3A10E303" w14:textId="36DE07E0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7EE0DA90" w14:textId="3E0B814B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5A6BE014" w14:textId="1B5E65DE" w:rsidR="00EF4D2A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0F76AED2" w14:textId="77777777" w:rsidR="00EF4D2A" w:rsidRPr="00931480" w:rsidRDefault="00EF4D2A" w:rsidP="003307A5">
      <w:pPr>
        <w:pStyle w:val="BodyText"/>
        <w:ind w:left="1758" w:right="170"/>
        <w:jc w:val="both"/>
        <w:rPr>
          <w:sz w:val="20"/>
          <w:lang w:val="el-GR"/>
        </w:rPr>
      </w:pPr>
    </w:p>
    <w:p w14:paraId="759777AF" w14:textId="4C11F62C" w:rsidR="003307A5" w:rsidRPr="00931480" w:rsidRDefault="003307A5" w:rsidP="003307A5">
      <w:pPr>
        <w:pStyle w:val="BodyText"/>
        <w:ind w:left="1758" w:right="227"/>
        <w:jc w:val="both"/>
        <w:rPr>
          <w:color w:val="231F20"/>
          <w:lang w:val="el-GR"/>
        </w:rPr>
      </w:pPr>
    </w:p>
    <w:p w14:paraId="39876E5D" w14:textId="273DFCE1" w:rsidR="003307A5" w:rsidRPr="00931480" w:rsidRDefault="003307A5" w:rsidP="003307A5">
      <w:pPr>
        <w:pStyle w:val="BodyText"/>
        <w:ind w:left="1758" w:right="227"/>
        <w:jc w:val="both"/>
        <w:rPr>
          <w:color w:val="231F20"/>
          <w:lang w:val="el-GR"/>
        </w:rPr>
      </w:pPr>
    </w:p>
    <w:p w14:paraId="5A6ADF65" w14:textId="48A889D1" w:rsidR="003307A5" w:rsidRDefault="003307A5" w:rsidP="003307A5">
      <w:pPr>
        <w:pStyle w:val="BodyText"/>
        <w:ind w:left="1758" w:right="227"/>
        <w:jc w:val="both"/>
        <w:rPr>
          <w:color w:val="231F20"/>
          <w:lang w:val="el-GR"/>
        </w:rPr>
      </w:pPr>
    </w:p>
    <w:p w14:paraId="2E4130B6" w14:textId="701B7BF0" w:rsidR="003307A5" w:rsidRDefault="003307A5" w:rsidP="003307A5">
      <w:pPr>
        <w:pStyle w:val="BodyText"/>
        <w:ind w:left="1758" w:right="227"/>
        <w:jc w:val="both"/>
        <w:rPr>
          <w:color w:val="231F20"/>
          <w:lang w:val="el-GR"/>
        </w:rPr>
      </w:pPr>
    </w:p>
    <w:p w14:paraId="696EA87C" w14:textId="439E9ABE" w:rsidR="003307A5" w:rsidRDefault="003307A5" w:rsidP="003307A5">
      <w:pPr>
        <w:pStyle w:val="BodyText"/>
        <w:ind w:left="1758" w:right="227"/>
        <w:jc w:val="both"/>
        <w:rPr>
          <w:color w:val="231F20"/>
          <w:lang w:val="el-GR"/>
        </w:rPr>
      </w:pPr>
    </w:p>
    <w:p w14:paraId="36A33E58" w14:textId="4545DAD0" w:rsidR="003307A5" w:rsidRDefault="003307A5" w:rsidP="003307A5">
      <w:pPr>
        <w:pStyle w:val="BodyText"/>
        <w:ind w:left="1758" w:right="227"/>
        <w:jc w:val="both"/>
        <w:rPr>
          <w:color w:val="231F20"/>
          <w:lang w:val="el-GR"/>
        </w:rPr>
      </w:pPr>
    </w:p>
    <w:p w14:paraId="23E82CEA" w14:textId="36DC5177" w:rsidR="003307A5" w:rsidRDefault="003307A5" w:rsidP="003307A5">
      <w:pPr>
        <w:pStyle w:val="BodyText"/>
        <w:ind w:left="1758" w:right="227"/>
        <w:jc w:val="both"/>
        <w:rPr>
          <w:color w:val="231F20"/>
          <w:lang w:val="el-GR"/>
        </w:rPr>
      </w:pPr>
    </w:p>
    <w:p w14:paraId="3D2E0B83" w14:textId="38054E67" w:rsidR="003307A5" w:rsidRDefault="003307A5" w:rsidP="003307A5">
      <w:pPr>
        <w:pStyle w:val="BodyText"/>
        <w:ind w:left="1758" w:right="227"/>
        <w:jc w:val="both"/>
        <w:rPr>
          <w:color w:val="231F20"/>
          <w:lang w:val="el-GR"/>
        </w:rPr>
      </w:pPr>
    </w:p>
    <w:p w14:paraId="3E9D8961" w14:textId="31C73926" w:rsidR="003307A5" w:rsidRDefault="003307A5" w:rsidP="003307A5">
      <w:pPr>
        <w:pStyle w:val="BodyText"/>
        <w:ind w:left="1758" w:right="227"/>
        <w:jc w:val="both"/>
        <w:rPr>
          <w:color w:val="231F20"/>
          <w:lang w:val="el-GR"/>
        </w:rPr>
      </w:pPr>
    </w:p>
    <w:p w14:paraId="42E83541" w14:textId="5B900285" w:rsidR="003307A5" w:rsidRDefault="003307A5" w:rsidP="003307A5">
      <w:pPr>
        <w:pStyle w:val="BodyText"/>
        <w:ind w:left="1758" w:right="227"/>
        <w:jc w:val="both"/>
        <w:rPr>
          <w:color w:val="231F20"/>
          <w:lang w:val="el-GR"/>
        </w:rPr>
      </w:pPr>
    </w:p>
    <w:p w14:paraId="3EBD7F89" w14:textId="17010427" w:rsidR="00931480" w:rsidRDefault="00931480" w:rsidP="003307A5">
      <w:pPr>
        <w:pStyle w:val="BodyText"/>
        <w:ind w:left="1758" w:right="227"/>
        <w:jc w:val="both"/>
        <w:rPr>
          <w:color w:val="231F20"/>
          <w:lang w:val="el-GR"/>
        </w:rPr>
      </w:pPr>
    </w:p>
    <w:p w14:paraId="1D08F814" w14:textId="5A2EF9A4" w:rsidR="00931480" w:rsidRDefault="00931480" w:rsidP="003307A5">
      <w:pPr>
        <w:pStyle w:val="BodyText"/>
        <w:ind w:left="1758" w:right="227"/>
        <w:jc w:val="both"/>
        <w:rPr>
          <w:color w:val="231F20"/>
          <w:lang w:val="el-GR"/>
        </w:rPr>
      </w:pPr>
    </w:p>
    <w:p w14:paraId="572BE56A" w14:textId="4459A024" w:rsidR="00931480" w:rsidRDefault="00931480" w:rsidP="003307A5">
      <w:pPr>
        <w:pStyle w:val="BodyText"/>
        <w:ind w:left="1758" w:right="227"/>
        <w:jc w:val="both"/>
        <w:rPr>
          <w:color w:val="231F20"/>
          <w:lang w:val="el-GR"/>
        </w:rPr>
      </w:pPr>
    </w:p>
    <w:p w14:paraId="3D614CB6" w14:textId="0A820BCE" w:rsidR="00931480" w:rsidRDefault="00931480" w:rsidP="003307A5">
      <w:pPr>
        <w:pStyle w:val="BodyText"/>
        <w:ind w:left="1758" w:right="227"/>
        <w:jc w:val="both"/>
        <w:rPr>
          <w:color w:val="231F20"/>
          <w:lang w:val="el-GR"/>
        </w:rPr>
      </w:pPr>
    </w:p>
    <w:p w14:paraId="3A0B9C07" w14:textId="035297B2" w:rsidR="00931480" w:rsidRDefault="00931480" w:rsidP="003307A5">
      <w:pPr>
        <w:pStyle w:val="BodyText"/>
        <w:ind w:left="1758" w:right="227"/>
        <w:jc w:val="both"/>
        <w:rPr>
          <w:color w:val="231F20"/>
          <w:lang w:val="el-GR"/>
        </w:rPr>
      </w:pPr>
    </w:p>
    <w:p w14:paraId="51553CB3" w14:textId="72EDEB2C" w:rsidR="00931480" w:rsidRDefault="00931480" w:rsidP="00C72516">
      <w:pPr>
        <w:pStyle w:val="BodyText"/>
        <w:ind w:right="170"/>
        <w:jc w:val="both"/>
        <w:rPr>
          <w:sz w:val="20"/>
          <w:lang w:val="el-GR"/>
        </w:rPr>
      </w:pPr>
    </w:p>
    <w:p w14:paraId="181C5730" w14:textId="4424AD02" w:rsidR="003F4835" w:rsidRDefault="003F4835" w:rsidP="00B14DB5">
      <w:pPr>
        <w:tabs>
          <w:tab w:val="left" w:pos="2729"/>
        </w:tabs>
        <w:ind w:left="1758" w:right="170"/>
        <w:jc w:val="both"/>
        <w:rPr>
          <w:color w:val="231F20"/>
          <w:sz w:val="20"/>
          <w:szCs w:val="20"/>
        </w:rPr>
      </w:pPr>
    </w:p>
    <w:p w14:paraId="0CF11A68" w14:textId="484FB965" w:rsidR="00C72516" w:rsidRDefault="00B14DB5" w:rsidP="00634E57">
      <w:pPr>
        <w:rPr>
          <w:noProof/>
          <w:lang w:eastAsia="el-GR"/>
        </w:rPr>
      </w:pPr>
      <w:r>
        <w:rPr>
          <w:color w:val="231F20"/>
          <w:sz w:val="20"/>
          <w:szCs w:val="20"/>
        </w:rPr>
        <w:br w:type="page"/>
      </w:r>
    </w:p>
    <w:p w14:paraId="36A1656D" w14:textId="77777777" w:rsidR="00C72516" w:rsidRPr="004C32D5" w:rsidRDefault="00C72516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sectPr w:rsidR="00C72516" w:rsidRPr="004C32D5" w:rsidSect="0005468B">
      <w:headerReference w:type="default" r:id="rId21"/>
      <w:footerReference w:type="default" r:id="rId22"/>
      <w:headerReference w:type="first" r:id="rId23"/>
      <w:footerReference w:type="first" r:id="rId24"/>
      <w:endnotePr>
        <w:numFmt w:val="decimal"/>
      </w:endnotePr>
      <w:type w:val="continuous"/>
      <w:pgSz w:w="11906" w:h="16838"/>
      <w:pgMar w:top="1207" w:right="420" w:bottom="568" w:left="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25A0" w14:textId="77777777" w:rsidR="001612DD" w:rsidRDefault="001612DD" w:rsidP="002453D6">
      <w:pPr>
        <w:spacing w:after="0" w:line="240" w:lineRule="auto"/>
      </w:pPr>
      <w:r>
        <w:separator/>
      </w:r>
    </w:p>
  </w:endnote>
  <w:endnote w:type="continuationSeparator" w:id="0">
    <w:p w14:paraId="7798C04A" w14:textId="77777777" w:rsidR="001612DD" w:rsidRDefault="001612DD" w:rsidP="002453D6">
      <w:pPr>
        <w:spacing w:after="0" w:line="240" w:lineRule="auto"/>
      </w:pPr>
      <w:r>
        <w:continuationSeparator/>
      </w:r>
    </w:p>
  </w:endnote>
  <w:endnote w:type="continuationNotice" w:id="1">
    <w:p w14:paraId="72EC1888" w14:textId="77777777" w:rsidR="001612DD" w:rsidRDefault="001612DD">
      <w:pPr>
        <w:spacing w:after="0" w:line="240" w:lineRule="auto"/>
      </w:pPr>
    </w:p>
  </w:endnote>
  <w:endnote w:id="2">
    <w:p w14:paraId="1E13241D" w14:textId="38CD14B8" w:rsidR="00EF08D2" w:rsidRDefault="00EF08D2" w:rsidP="00C43452">
      <w:pPr>
        <w:pStyle w:val="EndnoteText"/>
        <w:ind w:left="1757" w:right="170"/>
        <w:jc w:val="both"/>
        <w:rPr>
          <w:rFonts w:ascii="Arial" w:hAnsi="Arial" w:cs="Arial"/>
          <w:sz w:val="18"/>
          <w:szCs w:val="18"/>
        </w:rPr>
      </w:pPr>
      <w:r w:rsidRPr="000B7625">
        <w:rPr>
          <w:rStyle w:val="EndnoteReference"/>
          <w:rFonts w:ascii="Arial" w:hAnsi="Arial" w:cs="Arial"/>
          <w:sz w:val="18"/>
          <w:szCs w:val="18"/>
        </w:rPr>
        <w:endnoteRef/>
      </w:r>
      <w:r w:rsidRPr="000B7625">
        <w:rPr>
          <w:rFonts w:ascii="Arial" w:hAnsi="Arial" w:cs="Arial"/>
          <w:sz w:val="18"/>
          <w:szCs w:val="18"/>
        </w:rPr>
        <w:t xml:space="preserve"> Το Υπουργείο Εθνικής Οικονομίας και Οικονομικών (</w:t>
      </w:r>
      <w:r w:rsidRPr="000B7625">
        <w:rPr>
          <w:rFonts w:ascii="Arial" w:hAnsi="Arial" w:cs="Arial"/>
          <w:sz w:val="18"/>
          <w:szCs w:val="18"/>
          <w:lang w:val="en-US"/>
        </w:rPr>
        <w:t>Stability</w:t>
      </w:r>
      <w:r w:rsidRPr="000B7625">
        <w:rPr>
          <w:rFonts w:ascii="Arial" w:hAnsi="Arial" w:cs="Arial"/>
          <w:sz w:val="18"/>
          <w:szCs w:val="18"/>
        </w:rPr>
        <w:t xml:space="preserve"> </w:t>
      </w:r>
      <w:r w:rsidRPr="000B7625">
        <w:rPr>
          <w:rFonts w:ascii="Arial" w:hAnsi="Arial" w:cs="Arial"/>
          <w:sz w:val="18"/>
          <w:szCs w:val="18"/>
          <w:lang w:val="en-US"/>
        </w:rPr>
        <w:t>programme</w:t>
      </w:r>
      <w:r w:rsidRPr="000B7625">
        <w:rPr>
          <w:rFonts w:ascii="Arial" w:hAnsi="Arial" w:cs="Arial"/>
          <w:sz w:val="18"/>
          <w:szCs w:val="18"/>
        </w:rPr>
        <w:t xml:space="preserve">, </w:t>
      </w:r>
      <w:r w:rsidRPr="000B7625">
        <w:rPr>
          <w:rFonts w:ascii="Arial" w:hAnsi="Arial" w:cs="Arial"/>
          <w:sz w:val="18"/>
          <w:szCs w:val="18"/>
          <w:lang w:val="en-US"/>
        </w:rPr>
        <w:t>May</w:t>
      </w:r>
      <w:r w:rsidRPr="000B7625">
        <w:rPr>
          <w:rFonts w:ascii="Arial" w:hAnsi="Arial" w:cs="Arial"/>
          <w:sz w:val="18"/>
          <w:szCs w:val="18"/>
        </w:rPr>
        <w:t xml:space="preserve"> 2024) προβλέπει πως ο πληθωρισμός </w:t>
      </w:r>
      <w:r w:rsidR="0045638D">
        <w:rPr>
          <w:rFonts w:ascii="Arial" w:hAnsi="Arial" w:cs="Arial"/>
          <w:sz w:val="18"/>
          <w:szCs w:val="18"/>
        </w:rPr>
        <w:t xml:space="preserve">με βάση τον Εναρμονισμένο Δείκτη Τιμών Καταναλωτή </w:t>
      </w:r>
      <w:r w:rsidRPr="000B7625">
        <w:rPr>
          <w:rFonts w:ascii="Arial" w:hAnsi="Arial" w:cs="Arial"/>
          <w:sz w:val="18"/>
          <w:szCs w:val="18"/>
        </w:rPr>
        <w:t>θα διαμορφωθεί σε 2,6% το 2024 και 2% το 2025, η Ευρωπαϊκή Επιτροπή (</w:t>
      </w:r>
      <w:r w:rsidRPr="000B7625">
        <w:rPr>
          <w:rFonts w:ascii="Arial" w:hAnsi="Arial" w:cs="Arial"/>
          <w:sz w:val="18"/>
          <w:szCs w:val="18"/>
          <w:lang w:val="en-US"/>
        </w:rPr>
        <w:t>European</w:t>
      </w:r>
      <w:r w:rsidRPr="000B7625">
        <w:rPr>
          <w:rFonts w:ascii="Arial" w:hAnsi="Arial" w:cs="Arial"/>
          <w:sz w:val="18"/>
          <w:szCs w:val="18"/>
        </w:rPr>
        <w:t xml:space="preserve"> </w:t>
      </w:r>
      <w:r w:rsidRPr="000B7625">
        <w:rPr>
          <w:rFonts w:ascii="Arial" w:hAnsi="Arial" w:cs="Arial"/>
          <w:sz w:val="18"/>
          <w:szCs w:val="18"/>
          <w:lang w:val="en-US"/>
        </w:rPr>
        <w:t>Economic</w:t>
      </w:r>
      <w:r w:rsidRPr="000B7625">
        <w:rPr>
          <w:rFonts w:ascii="Arial" w:hAnsi="Arial" w:cs="Arial"/>
          <w:sz w:val="18"/>
          <w:szCs w:val="18"/>
        </w:rPr>
        <w:t xml:space="preserve"> </w:t>
      </w:r>
      <w:r w:rsidRPr="000B7625">
        <w:rPr>
          <w:rFonts w:ascii="Arial" w:hAnsi="Arial" w:cs="Arial"/>
          <w:sz w:val="18"/>
          <w:szCs w:val="18"/>
          <w:lang w:val="en-US"/>
        </w:rPr>
        <w:t>Forecast</w:t>
      </w:r>
      <w:r w:rsidRPr="000B7625">
        <w:rPr>
          <w:rFonts w:ascii="Arial" w:hAnsi="Arial" w:cs="Arial"/>
          <w:sz w:val="18"/>
          <w:szCs w:val="18"/>
        </w:rPr>
        <w:t>,</w:t>
      </w:r>
      <w:r w:rsidR="00F065B3" w:rsidRPr="00F065B3">
        <w:rPr>
          <w:rFonts w:ascii="Arial" w:hAnsi="Arial" w:cs="Arial"/>
          <w:sz w:val="18"/>
          <w:szCs w:val="18"/>
        </w:rPr>
        <w:t xml:space="preserve"> </w:t>
      </w:r>
      <w:r w:rsidR="00F065B3">
        <w:rPr>
          <w:rFonts w:ascii="Arial" w:hAnsi="Arial" w:cs="Arial"/>
          <w:sz w:val="18"/>
          <w:szCs w:val="18"/>
          <w:lang w:val="en-US"/>
        </w:rPr>
        <w:t>Spring</w:t>
      </w:r>
      <w:r w:rsidRPr="000B7625">
        <w:rPr>
          <w:rFonts w:ascii="Arial" w:hAnsi="Arial" w:cs="Arial"/>
          <w:sz w:val="18"/>
          <w:szCs w:val="18"/>
        </w:rPr>
        <w:t xml:space="preserve"> 2024) σε 2,</w:t>
      </w:r>
      <w:r w:rsidR="00F065B3" w:rsidRPr="00F065B3">
        <w:rPr>
          <w:rFonts w:ascii="Arial" w:hAnsi="Arial" w:cs="Arial"/>
          <w:sz w:val="18"/>
          <w:szCs w:val="18"/>
        </w:rPr>
        <w:t>8</w:t>
      </w:r>
      <w:r w:rsidRPr="000B7625">
        <w:rPr>
          <w:rFonts w:ascii="Arial" w:hAnsi="Arial" w:cs="Arial"/>
          <w:sz w:val="18"/>
          <w:szCs w:val="18"/>
        </w:rPr>
        <w:t>% και 2</w:t>
      </w:r>
      <w:r w:rsidR="00F065B3" w:rsidRPr="006563A2">
        <w:rPr>
          <w:rFonts w:ascii="Arial" w:hAnsi="Arial" w:cs="Arial"/>
          <w:sz w:val="18"/>
          <w:szCs w:val="18"/>
        </w:rPr>
        <w:t>,</w:t>
      </w:r>
      <w:r w:rsidR="00F065B3" w:rsidRPr="00F065B3">
        <w:rPr>
          <w:rFonts w:ascii="Arial" w:hAnsi="Arial" w:cs="Arial"/>
          <w:sz w:val="18"/>
          <w:szCs w:val="18"/>
        </w:rPr>
        <w:t>1</w:t>
      </w:r>
      <w:r w:rsidRPr="000B7625">
        <w:rPr>
          <w:rFonts w:ascii="Arial" w:hAnsi="Arial" w:cs="Arial"/>
          <w:sz w:val="18"/>
          <w:szCs w:val="18"/>
        </w:rPr>
        <w:t>%, η Τράπεζα της Ελλάδος (Έκθεση Χρηματοπιστωτικής Σταθερότητας, Απρίλιος 2024) σε 2,8% και 2,2%, και ο ΟΟΣΑ (</w:t>
      </w:r>
      <w:r w:rsidRPr="000B7625">
        <w:rPr>
          <w:rFonts w:ascii="Arial" w:hAnsi="Arial" w:cs="Arial"/>
          <w:sz w:val="18"/>
          <w:szCs w:val="18"/>
          <w:lang w:val="en-US"/>
        </w:rPr>
        <w:t>Economic</w:t>
      </w:r>
      <w:r w:rsidRPr="000B7625">
        <w:rPr>
          <w:rFonts w:ascii="Arial" w:hAnsi="Arial" w:cs="Arial"/>
          <w:sz w:val="18"/>
          <w:szCs w:val="18"/>
        </w:rPr>
        <w:t xml:space="preserve"> </w:t>
      </w:r>
      <w:r w:rsidRPr="000B7625">
        <w:rPr>
          <w:rFonts w:ascii="Arial" w:hAnsi="Arial" w:cs="Arial"/>
          <w:sz w:val="18"/>
          <w:szCs w:val="18"/>
          <w:lang w:val="en-US"/>
        </w:rPr>
        <w:t>Outlook</w:t>
      </w:r>
      <w:r w:rsidRPr="000B7625">
        <w:rPr>
          <w:rFonts w:ascii="Arial" w:hAnsi="Arial" w:cs="Arial"/>
          <w:sz w:val="18"/>
          <w:szCs w:val="18"/>
        </w:rPr>
        <w:t xml:space="preserve">, </w:t>
      </w:r>
      <w:r w:rsidR="002744B6">
        <w:rPr>
          <w:rFonts w:ascii="Arial" w:hAnsi="Arial" w:cs="Arial"/>
          <w:sz w:val="18"/>
          <w:szCs w:val="18"/>
          <w:lang w:val="en-US"/>
        </w:rPr>
        <w:t>May</w:t>
      </w:r>
      <w:r w:rsidR="002744B6" w:rsidRPr="000B7625">
        <w:rPr>
          <w:rFonts w:ascii="Arial" w:hAnsi="Arial" w:cs="Arial"/>
          <w:sz w:val="18"/>
          <w:szCs w:val="18"/>
        </w:rPr>
        <w:t xml:space="preserve"> </w:t>
      </w:r>
      <w:r w:rsidRPr="000B7625">
        <w:rPr>
          <w:rFonts w:ascii="Arial" w:hAnsi="Arial" w:cs="Arial"/>
          <w:sz w:val="18"/>
          <w:szCs w:val="18"/>
        </w:rPr>
        <w:t>2024) σε 3% και 2,3% αντίστοιχα.</w:t>
      </w:r>
    </w:p>
    <w:p w14:paraId="6FD2D9A0" w14:textId="77777777" w:rsidR="00634E57" w:rsidRDefault="00634E57" w:rsidP="00C43452">
      <w:pPr>
        <w:pStyle w:val="EndnoteText"/>
        <w:ind w:left="1757" w:right="170"/>
        <w:jc w:val="both"/>
        <w:rPr>
          <w:rFonts w:ascii="Arial" w:hAnsi="Arial" w:cs="Arial"/>
          <w:sz w:val="18"/>
          <w:szCs w:val="18"/>
        </w:rPr>
      </w:pPr>
    </w:p>
    <w:p w14:paraId="5634FD32" w14:textId="77777777" w:rsidR="00634E57" w:rsidRPr="00F065B3" w:rsidRDefault="00634E57" w:rsidP="00634E57">
      <w:pPr>
        <w:pStyle w:val="EndnoteText"/>
        <w:ind w:right="173"/>
        <w:jc w:val="both"/>
        <w:rPr>
          <w:rFonts w:ascii="Arial" w:hAnsi="Arial" w:cs="Arial"/>
          <w:sz w:val="18"/>
          <w:szCs w:val="18"/>
        </w:rPr>
      </w:pPr>
    </w:p>
    <w:p w14:paraId="49E24BA5" w14:textId="77777777" w:rsidR="00634E57" w:rsidRPr="00F065B3" w:rsidRDefault="00634E57" w:rsidP="00634E57">
      <w:pPr>
        <w:pStyle w:val="EndnoteText"/>
        <w:ind w:left="1757" w:right="173"/>
        <w:jc w:val="both"/>
        <w:rPr>
          <w:rFonts w:ascii="Arial" w:hAnsi="Arial" w:cs="Arial"/>
          <w:sz w:val="18"/>
          <w:szCs w:val="18"/>
        </w:rPr>
      </w:pPr>
    </w:p>
    <w:p w14:paraId="097CC2AD" w14:textId="77777777" w:rsidR="00634E57" w:rsidRPr="00F065B3" w:rsidRDefault="00634E57" w:rsidP="00634E57">
      <w:pPr>
        <w:pStyle w:val="EndnoteText"/>
        <w:ind w:left="2160"/>
        <w:jc w:val="both"/>
      </w:pPr>
    </w:p>
    <w:p w14:paraId="12451023" w14:textId="77777777" w:rsidR="00634E57" w:rsidRPr="00CE63B7" w:rsidRDefault="00634E57" w:rsidP="00634E57">
      <w:pPr>
        <w:spacing w:after="0" w:line="240" w:lineRule="auto"/>
        <w:ind w:left="1899" w:hanging="142"/>
        <w:rPr>
          <w:rFonts w:ascii="Arial" w:hAnsi="Arial" w:cs="Arial"/>
          <w:b/>
          <w:bCs/>
          <w:color w:val="63A1AA"/>
          <w:sz w:val="20"/>
          <w:szCs w:val="20"/>
          <w:lang w:val="en-US" w:eastAsia="el-GR"/>
        </w:rPr>
      </w:pPr>
      <w:r w:rsidRPr="00402637">
        <w:rPr>
          <w:rFonts w:ascii="Arial" w:hAnsi="Arial" w:cs="Arial"/>
          <w:b/>
          <w:bCs/>
          <w:color w:val="63A1AA"/>
          <w:sz w:val="20"/>
          <w:szCs w:val="20"/>
          <w:lang w:val="en-US" w:eastAsia="el-GR"/>
        </w:rPr>
        <w:t>Alpha</w:t>
      </w:r>
      <w:r w:rsidRPr="00CE63B7">
        <w:rPr>
          <w:rFonts w:ascii="Arial" w:hAnsi="Arial" w:cs="Arial"/>
          <w:b/>
          <w:bCs/>
          <w:color w:val="63A1AA"/>
          <w:sz w:val="20"/>
          <w:szCs w:val="20"/>
          <w:lang w:val="en-US" w:eastAsia="el-GR"/>
        </w:rPr>
        <w:t xml:space="preserve"> </w:t>
      </w:r>
      <w:r w:rsidRPr="00402637">
        <w:rPr>
          <w:rFonts w:ascii="Arial" w:hAnsi="Arial" w:cs="Arial"/>
          <w:b/>
          <w:bCs/>
          <w:color w:val="63A1AA"/>
          <w:sz w:val="20"/>
          <w:szCs w:val="20"/>
          <w:lang w:val="en-US" w:eastAsia="el-GR"/>
        </w:rPr>
        <w:t>Bank</w:t>
      </w:r>
      <w:r w:rsidRPr="00CE63B7">
        <w:rPr>
          <w:rFonts w:ascii="Arial" w:hAnsi="Arial" w:cs="Arial"/>
          <w:b/>
          <w:bCs/>
          <w:color w:val="63A1AA"/>
          <w:sz w:val="20"/>
          <w:szCs w:val="20"/>
          <w:lang w:val="en-US" w:eastAsia="el-GR"/>
        </w:rPr>
        <w:t xml:space="preserve"> </w:t>
      </w:r>
      <w:r w:rsidRPr="00402637">
        <w:rPr>
          <w:rFonts w:ascii="Arial" w:hAnsi="Arial" w:cs="Arial"/>
          <w:b/>
          <w:bCs/>
          <w:color w:val="63A1AA"/>
          <w:sz w:val="20"/>
          <w:szCs w:val="20"/>
          <w:lang w:val="en-US" w:eastAsia="el-GR"/>
        </w:rPr>
        <w:t>Economic</w:t>
      </w:r>
      <w:r w:rsidRPr="00CE63B7">
        <w:rPr>
          <w:rFonts w:ascii="Arial" w:hAnsi="Arial" w:cs="Arial"/>
          <w:b/>
          <w:bCs/>
          <w:color w:val="63A1AA"/>
          <w:sz w:val="20"/>
          <w:szCs w:val="20"/>
          <w:lang w:val="en-US" w:eastAsia="el-GR"/>
        </w:rPr>
        <w:t xml:space="preserve"> </w:t>
      </w:r>
      <w:r w:rsidRPr="00402637">
        <w:rPr>
          <w:rFonts w:ascii="Arial" w:hAnsi="Arial" w:cs="Arial"/>
          <w:b/>
          <w:bCs/>
          <w:color w:val="63A1AA"/>
          <w:sz w:val="20"/>
          <w:szCs w:val="20"/>
          <w:lang w:val="en-US" w:eastAsia="el-GR"/>
        </w:rPr>
        <w:t>Research</w:t>
      </w:r>
    </w:p>
    <w:p w14:paraId="7E88C569" w14:textId="77777777" w:rsidR="00634E57" w:rsidRPr="00CE63B7" w:rsidRDefault="00634E57" w:rsidP="00634E57">
      <w:pPr>
        <w:spacing w:after="0" w:line="240" w:lineRule="auto"/>
        <w:ind w:left="1757" w:hanging="142"/>
        <w:rPr>
          <w:rFonts w:ascii="Arial" w:hAnsi="Arial" w:cs="Arial"/>
          <w:b/>
          <w:bCs/>
          <w:sz w:val="18"/>
          <w:szCs w:val="18"/>
          <w:lang w:val="en-US" w:eastAsia="el-GR"/>
        </w:rPr>
      </w:pPr>
    </w:p>
    <w:p w14:paraId="600A3DE9" w14:textId="77777777" w:rsidR="00634E57" w:rsidRPr="00CE63B7" w:rsidRDefault="00634E57" w:rsidP="00634E57">
      <w:pPr>
        <w:pStyle w:val="EndnoteText"/>
        <w:spacing w:after="0" w:line="240" w:lineRule="auto"/>
        <w:ind w:left="1899" w:hanging="142"/>
        <w:rPr>
          <w:rFonts w:ascii="Arial" w:hAnsi="Arial" w:cs="Arial"/>
          <w:sz w:val="16"/>
          <w:szCs w:val="16"/>
          <w:lang w:val="en-US"/>
        </w:rPr>
      </w:pPr>
      <w:r w:rsidRPr="0076046F">
        <w:rPr>
          <w:rFonts w:ascii="Arial" w:hAnsi="Arial" w:cs="Arial"/>
          <w:sz w:val="16"/>
          <w:szCs w:val="16"/>
        </w:rPr>
        <w:t>Παναγιώτης</w:t>
      </w:r>
      <w:r w:rsidRPr="00CE63B7">
        <w:rPr>
          <w:rFonts w:ascii="Arial" w:hAnsi="Arial" w:cs="Arial"/>
          <w:sz w:val="16"/>
          <w:szCs w:val="16"/>
          <w:lang w:val="en-US"/>
        </w:rPr>
        <w:t xml:space="preserve"> </w:t>
      </w:r>
      <w:r w:rsidRPr="0076046F">
        <w:rPr>
          <w:rFonts w:ascii="Arial" w:hAnsi="Arial" w:cs="Arial"/>
          <w:sz w:val="16"/>
          <w:szCs w:val="16"/>
        </w:rPr>
        <w:t>Καπόπουλος</w:t>
      </w:r>
    </w:p>
    <w:p w14:paraId="03F5FBB9" w14:textId="77777777" w:rsidR="00634E57" w:rsidRPr="0095609B" w:rsidRDefault="00634E57" w:rsidP="00634E57">
      <w:pPr>
        <w:pStyle w:val="EndnoteText"/>
        <w:spacing w:after="0" w:line="240" w:lineRule="auto"/>
        <w:ind w:left="1899" w:hanging="142"/>
        <w:rPr>
          <w:rFonts w:ascii="Arial" w:hAnsi="Arial" w:cs="Arial"/>
          <w:i/>
          <w:iCs/>
          <w:sz w:val="16"/>
          <w:szCs w:val="16"/>
          <w:lang w:val="en-US"/>
        </w:rPr>
      </w:pPr>
      <w:r w:rsidRPr="002F6626">
        <w:rPr>
          <w:rFonts w:ascii="Arial" w:hAnsi="Arial" w:cs="Arial"/>
          <w:i/>
          <w:iCs/>
          <w:sz w:val="16"/>
          <w:szCs w:val="16"/>
          <w:lang w:val="en-US"/>
        </w:rPr>
        <w:t>Chief</w:t>
      </w:r>
      <w:r w:rsidRPr="0095609B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r w:rsidRPr="002F6626">
        <w:rPr>
          <w:rFonts w:ascii="Arial" w:hAnsi="Arial" w:cs="Arial"/>
          <w:i/>
          <w:iCs/>
          <w:sz w:val="16"/>
          <w:szCs w:val="16"/>
          <w:lang w:val="en-US"/>
        </w:rPr>
        <w:t>Economist</w:t>
      </w:r>
    </w:p>
    <w:p w14:paraId="0EC6A726" w14:textId="77777777" w:rsidR="00634E57" w:rsidRPr="0095609B" w:rsidRDefault="00634E57" w:rsidP="00634E57">
      <w:pPr>
        <w:pStyle w:val="EndnoteText"/>
        <w:ind w:left="1757"/>
        <w:rPr>
          <w:rStyle w:val="Hyperlink"/>
          <w:rFonts w:ascii="Arial" w:eastAsiaTheme="minorHAnsi" w:hAnsi="Arial" w:cs="Arial"/>
          <w:sz w:val="16"/>
          <w:szCs w:val="16"/>
          <w:lang w:val="en-US"/>
        </w:rPr>
      </w:pPr>
      <w:hyperlink r:id="rId1" w:history="1">
        <w:r w:rsidRPr="00402637">
          <w:rPr>
            <w:rStyle w:val="Hyperlink"/>
            <w:rFonts w:ascii="Arial" w:eastAsiaTheme="minorHAnsi" w:hAnsi="Arial" w:cs="Arial"/>
            <w:sz w:val="16"/>
            <w:szCs w:val="16"/>
            <w:lang w:val="en-US"/>
          </w:rPr>
          <w:t>panayotis</w:t>
        </w:r>
        <w:r w:rsidRPr="0095609B">
          <w:rPr>
            <w:rStyle w:val="Hyperlink"/>
            <w:rFonts w:ascii="Arial" w:eastAsiaTheme="minorHAnsi" w:hAnsi="Arial" w:cs="Arial"/>
            <w:sz w:val="16"/>
            <w:szCs w:val="16"/>
            <w:lang w:val="en-US"/>
          </w:rPr>
          <w:t>.</w:t>
        </w:r>
        <w:r w:rsidRPr="00402637">
          <w:rPr>
            <w:rStyle w:val="Hyperlink"/>
            <w:rFonts w:ascii="Arial" w:eastAsiaTheme="minorHAnsi" w:hAnsi="Arial" w:cs="Arial"/>
            <w:sz w:val="16"/>
            <w:szCs w:val="16"/>
            <w:lang w:val="en-US"/>
          </w:rPr>
          <w:t>kapopoulos</w:t>
        </w:r>
        <w:r w:rsidRPr="0095609B">
          <w:rPr>
            <w:rStyle w:val="Hyperlink"/>
            <w:rFonts w:ascii="Arial" w:eastAsiaTheme="minorHAnsi" w:hAnsi="Arial" w:cs="Arial"/>
            <w:sz w:val="16"/>
            <w:szCs w:val="16"/>
            <w:lang w:val="en-US"/>
          </w:rPr>
          <w:t>@</w:t>
        </w:r>
        <w:r w:rsidRPr="00402637">
          <w:rPr>
            <w:rStyle w:val="Hyperlink"/>
            <w:rFonts w:ascii="Arial" w:eastAsiaTheme="minorHAnsi" w:hAnsi="Arial" w:cs="Arial"/>
            <w:sz w:val="16"/>
            <w:szCs w:val="16"/>
            <w:lang w:val="en-US"/>
          </w:rPr>
          <w:t>alpha</w:t>
        </w:r>
        <w:r w:rsidRPr="0095609B">
          <w:rPr>
            <w:rStyle w:val="Hyperlink"/>
            <w:rFonts w:ascii="Arial" w:eastAsiaTheme="minorHAnsi" w:hAnsi="Arial" w:cs="Arial"/>
            <w:sz w:val="16"/>
            <w:szCs w:val="16"/>
            <w:lang w:val="en-US"/>
          </w:rPr>
          <w:t>.</w:t>
        </w:r>
        <w:r w:rsidRPr="00402637">
          <w:rPr>
            <w:rStyle w:val="Hyperlink"/>
            <w:rFonts w:ascii="Arial" w:eastAsiaTheme="minorHAnsi" w:hAnsi="Arial" w:cs="Arial"/>
            <w:sz w:val="16"/>
            <w:szCs w:val="16"/>
            <w:lang w:val="en-US"/>
          </w:rPr>
          <w:t>gr</w:t>
        </w:r>
      </w:hyperlink>
    </w:p>
    <w:p w14:paraId="76072675" w14:textId="77777777" w:rsidR="00634E57" w:rsidRPr="0095609B" w:rsidRDefault="00634E57" w:rsidP="00634E57">
      <w:pPr>
        <w:spacing w:after="0" w:line="240" w:lineRule="auto"/>
        <w:ind w:left="1757" w:hanging="142"/>
        <w:rPr>
          <w:rFonts w:ascii="Arial" w:hAnsi="Arial" w:cs="Arial"/>
          <w:sz w:val="16"/>
          <w:szCs w:val="16"/>
          <w:lang w:val="en-US"/>
        </w:rPr>
      </w:pPr>
    </w:p>
    <w:p w14:paraId="0B5B458D" w14:textId="77777777" w:rsidR="00634E57" w:rsidRPr="0076046F" w:rsidRDefault="00634E57" w:rsidP="00634E57">
      <w:pPr>
        <w:spacing w:after="0" w:line="240" w:lineRule="auto"/>
        <w:ind w:left="1899" w:hanging="142"/>
        <w:rPr>
          <w:rFonts w:ascii="Arial" w:hAnsi="Arial" w:cs="Arial"/>
          <w:b/>
          <w:bCs/>
          <w:i/>
          <w:iCs/>
          <w:color w:val="63A1AA"/>
          <w:sz w:val="16"/>
          <w:szCs w:val="16"/>
          <w:lang w:eastAsia="el-GR"/>
        </w:rPr>
      </w:pPr>
      <w:r w:rsidRPr="0076046F">
        <w:rPr>
          <w:rFonts w:ascii="Arial" w:hAnsi="Arial" w:cs="Arial"/>
          <w:b/>
          <w:bCs/>
          <w:i/>
          <w:iCs/>
          <w:color w:val="63A1AA"/>
          <w:sz w:val="16"/>
          <w:szCs w:val="16"/>
          <w:lang w:eastAsia="el-GR"/>
        </w:rPr>
        <w:t>Ανάλυση Οικονομικής Συγκυρίας</w:t>
      </w:r>
    </w:p>
    <w:p w14:paraId="4787ED31" w14:textId="77777777" w:rsidR="00634E57" w:rsidRPr="0076046F" w:rsidRDefault="00634E57" w:rsidP="00634E57">
      <w:pPr>
        <w:spacing w:after="0" w:line="240" w:lineRule="auto"/>
        <w:ind w:left="1757" w:hanging="142"/>
        <w:rPr>
          <w:rFonts w:ascii="Arial" w:hAnsi="Arial" w:cs="Arial"/>
          <w:b/>
          <w:bCs/>
          <w:color w:val="63A1AA"/>
          <w:sz w:val="16"/>
          <w:szCs w:val="16"/>
          <w:lang w:eastAsia="el-GR"/>
        </w:rPr>
      </w:pPr>
    </w:p>
    <w:p w14:paraId="44A348C4" w14:textId="77777777" w:rsidR="00634E57" w:rsidRPr="0076046F" w:rsidRDefault="00634E57" w:rsidP="00634E57">
      <w:pPr>
        <w:pStyle w:val="EndnoteText"/>
        <w:spacing w:after="0" w:line="240" w:lineRule="auto"/>
        <w:ind w:left="1899" w:hanging="142"/>
        <w:rPr>
          <w:rFonts w:ascii="Arial" w:eastAsiaTheme="minorHAnsi" w:hAnsi="Arial" w:cs="Arial"/>
          <w:sz w:val="16"/>
          <w:szCs w:val="16"/>
        </w:rPr>
      </w:pPr>
      <w:r w:rsidRPr="0076046F">
        <w:rPr>
          <w:rFonts w:ascii="Arial" w:hAnsi="Arial" w:cs="Arial"/>
          <w:sz w:val="16"/>
          <w:szCs w:val="16"/>
        </w:rPr>
        <w:t>Ειρήνη Αδαμοπούλου</w:t>
      </w:r>
    </w:p>
    <w:p w14:paraId="472B6A7C" w14:textId="77777777" w:rsidR="00634E57" w:rsidRPr="0076046F" w:rsidRDefault="00634E57" w:rsidP="00634E57">
      <w:pPr>
        <w:pStyle w:val="EndnoteText"/>
        <w:spacing w:after="0" w:line="240" w:lineRule="auto"/>
        <w:ind w:left="1899" w:hanging="142"/>
        <w:rPr>
          <w:rFonts w:ascii="Arial" w:hAnsi="Arial" w:cs="Arial"/>
          <w:i/>
          <w:iCs/>
          <w:sz w:val="16"/>
          <w:szCs w:val="16"/>
        </w:rPr>
      </w:pPr>
      <w:r w:rsidRPr="0076046F">
        <w:rPr>
          <w:rFonts w:ascii="Arial" w:hAnsi="Arial" w:cs="Arial"/>
          <w:i/>
          <w:iCs/>
          <w:sz w:val="16"/>
          <w:szCs w:val="16"/>
          <w:lang w:val="en-US"/>
        </w:rPr>
        <w:t>Expert</w:t>
      </w:r>
      <w:r w:rsidRPr="0076046F">
        <w:rPr>
          <w:rFonts w:ascii="Arial" w:hAnsi="Arial" w:cs="Arial"/>
          <w:i/>
          <w:iCs/>
          <w:sz w:val="16"/>
          <w:szCs w:val="16"/>
        </w:rPr>
        <w:t xml:space="preserve"> </w:t>
      </w:r>
      <w:r w:rsidRPr="0076046F">
        <w:rPr>
          <w:rFonts w:ascii="Arial" w:hAnsi="Arial" w:cs="Arial"/>
          <w:i/>
          <w:iCs/>
          <w:sz w:val="16"/>
          <w:szCs w:val="16"/>
          <w:lang w:val="en-US"/>
        </w:rPr>
        <w:t>Economist</w:t>
      </w:r>
    </w:p>
    <w:p w14:paraId="67A0E45F" w14:textId="77777777" w:rsidR="00634E57" w:rsidRPr="0036677B" w:rsidRDefault="00634E57" w:rsidP="00634E57">
      <w:pPr>
        <w:pStyle w:val="EndnoteText"/>
        <w:spacing w:after="0" w:line="240" w:lineRule="auto"/>
        <w:ind w:left="1899" w:hanging="142"/>
        <w:rPr>
          <w:rStyle w:val="Hyperlink"/>
          <w:rFonts w:ascii="Arial" w:hAnsi="Arial" w:cs="Arial"/>
          <w:sz w:val="16"/>
          <w:szCs w:val="16"/>
        </w:rPr>
      </w:pPr>
      <w:hyperlink r:id="rId2" w:history="1">
        <w:r>
          <w:rPr>
            <w:rStyle w:val="Hyperlink"/>
            <w:rFonts w:ascii="Arial" w:hAnsi="Arial" w:cs="Arial"/>
            <w:sz w:val="16"/>
            <w:szCs w:val="16"/>
            <w:lang w:val="en-US"/>
          </w:rPr>
          <w:t>eirini</w:t>
        </w:r>
        <w:r>
          <w:rPr>
            <w:rStyle w:val="Hyperlink"/>
            <w:rFonts w:ascii="Arial" w:hAnsi="Arial" w:cs="Arial"/>
            <w:sz w:val="16"/>
            <w:szCs w:val="16"/>
          </w:rPr>
          <w:t>.</w:t>
        </w:r>
        <w:r>
          <w:rPr>
            <w:rStyle w:val="Hyperlink"/>
            <w:rFonts w:ascii="Arial" w:hAnsi="Arial" w:cs="Arial"/>
            <w:sz w:val="16"/>
            <w:szCs w:val="16"/>
            <w:lang w:val="en-US"/>
          </w:rPr>
          <w:t>adamopoulou</w:t>
        </w:r>
        <w:r>
          <w:rPr>
            <w:rStyle w:val="Hyperlink"/>
            <w:rFonts w:ascii="Arial" w:hAnsi="Arial" w:cs="Arial"/>
            <w:sz w:val="16"/>
            <w:szCs w:val="16"/>
          </w:rPr>
          <w:t>@</w:t>
        </w:r>
        <w:r>
          <w:rPr>
            <w:rStyle w:val="Hyperlink"/>
            <w:rFonts w:ascii="Arial" w:hAnsi="Arial" w:cs="Arial"/>
            <w:sz w:val="16"/>
            <w:szCs w:val="16"/>
            <w:lang w:val="en-US"/>
          </w:rPr>
          <w:t>alpha</w:t>
        </w:r>
        <w:r>
          <w:rPr>
            <w:rStyle w:val="Hyperlink"/>
            <w:rFonts w:ascii="Arial" w:hAnsi="Arial" w:cs="Arial"/>
            <w:sz w:val="16"/>
            <w:szCs w:val="16"/>
          </w:rPr>
          <w:t>.</w:t>
        </w:r>
        <w:r>
          <w:rPr>
            <w:rStyle w:val="Hyperlink"/>
            <w:rFonts w:ascii="Arial" w:hAnsi="Arial" w:cs="Arial"/>
            <w:sz w:val="16"/>
            <w:szCs w:val="16"/>
            <w:lang w:val="en-US"/>
          </w:rPr>
          <w:t>gr</w:t>
        </w:r>
      </w:hyperlink>
    </w:p>
    <w:p w14:paraId="2265FBBC" w14:textId="77777777" w:rsidR="00634E57" w:rsidRPr="0036677B" w:rsidRDefault="00634E57" w:rsidP="00634E57">
      <w:pPr>
        <w:pStyle w:val="EndnoteText"/>
        <w:spacing w:after="0" w:line="240" w:lineRule="auto"/>
        <w:ind w:left="1757" w:hanging="142"/>
        <w:rPr>
          <w:rStyle w:val="Hyperlink"/>
          <w:rFonts w:ascii="Arial" w:hAnsi="Arial" w:cs="Arial"/>
          <w:sz w:val="16"/>
          <w:szCs w:val="16"/>
        </w:rPr>
      </w:pPr>
    </w:p>
    <w:p w14:paraId="4DA8A4B2" w14:textId="77777777" w:rsidR="00634E57" w:rsidRDefault="00634E57" w:rsidP="00634E57">
      <w:pPr>
        <w:pStyle w:val="EndnoteText"/>
        <w:spacing w:after="0" w:line="240" w:lineRule="auto"/>
        <w:ind w:left="1899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Φώτιος Μητρόπουλος</w:t>
      </w:r>
    </w:p>
    <w:p w14:paraId="59C30EBD" w14:textId="77777777" w:rsidR="00634E57" w:rsidRPr="0095609B" w:rsidRDefault="00634E57" w:rsidP="00634E57">
      <w:pPr>
        <w:pStyle w:val="EndnoteText"/>
        <w:spacing w:after="0" w:line="240" w:lineRule="auto"/>
        <w:ind w:left="1899" w:hanging="14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  <w:lang w:val="en-US"/>
        </w:rPr>
        <w:t>Research</w:t>
      </w:r>
      <w:r w:rsidRPr="0095609B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en-US"/>
        </w:rPr>
        <w:t>Economist</w:t>
      </w:r>
    </w:p>
    <w:p w14:paraId="2B194CD7" w14:textId="77777777" w:rsidR="00634E57" w:rsidRPr="0095609B" w:rsidRDefault="00634E57" w:rsidP="00634E57">
      <w:pPr>
        <w:pStyle w:val="EndnoteText"/>
        <w:spacing w:after="0" w:line="240" w:lineRule="auto"/>
        <w:ind w:left="1899" w:hanging="142"/>
      </w:pPr>
      <w:hyperlink r:id="rId3" w:history="1">
        <w:r>
          <w:rPr>
            <w:rStyle w:val="Hyperlink"/>
            <w:rFonts w:ascii="Arial" w:hAnsi="Arial" w:cs="Arial"/>
            <w:sz w:val="16"/>
            <w:szCs w:val="16"/>
            <w:lang w:val="en-US"/>
          </w:rPr>
          <w:t>fotios</w:t>
        </w:r>
        <w:r w:rsidRPr="0095609B">
          <w:rPr>
            <w:rStyle w:val="Hyperlink"/>
            <w:rFonts w:ascii="Arial" w:hAnsi="Arial" w:cs="Arial"/>
            <w:sz w:val="16"/>
            <w:szCs w:val="16"/>
          </w:rPr>
          <w:t>.</w:t>
        </w:r>
        <w:r>
          <w:rPr>
            <w:rStyle w:val="Hyperlink"/>
            <w:rFonts w:ascii="Arial" w:hAnsi="Arial" w:cs="Arial"/>
            <w:sz w:val="16"/>
            <w:szCs w:val="16"/>
            <w:lang w:val="en-US"/>
          </w:rPr>
          <w:t>mitropoulos</w:t>
        </w:r>
        <w:r w:rsidRPr="0095609B">
          <w:rPr>
            <w:rStyle w:val="Hyperlink"/>
            <w:rFonts w:ascii="Arial" w:hAnsi="Arial" w:cs="Arial"/>
            <w:sz w:val="16"/>
            <w:szCs w:val="16"/>
          </w:rPr>
          <w:t>@</w:t>
        </w:r>
        <w:r>
          <w:rPr>
            <w:rStyle w:val="Hyperlink"/>
            <w:rFonts w:ascii="Arial" w:hAnsi="Arial" w:cs="Arial"/>
            <w:sz w:val="16"/>
            <w:szCs w:val="16"/>
            <w:lang w:val="en-US"/>
          </w:rPr>
          <w:t>alpha</w:t>
        </w:r>
        <w:r w:rsidRPr="0095609B">
          <w:rPr>
            <w:rStyle w:val="Hyperlink"/>
            <w:rFonts w:ascii="Arial" w:hAnsi="Arial" w:cs="Arial"/>
            <w:sz w:val="16"/>
            <w:szCs w:val="16"/>
          </w:rPr>
          <w:t>.</w:t>
        </w:r>
        <w:r>
          <w:rPr>
            <w:rStyle w:val="Hyperlink"/>
            <w:rFonts w:ascii="Arial" w:hAnsi="Arial" w:cs="Arial"/>
            <w:sz w:val="16"/>
            <w:szCs w:val="16"/>
            <w:lang w:val="en-US"/>
          </w:rPr>
          <w:t>gr</w:t>
        </w:r>
      </w:hyperlink>
    </w:p>
    <w:p w14:paraId="04A5A854" w14:textId="77777777" w:rsidR="00634E57" w:rsidRPr="0095609B" w:rsidRDefault="00634E57" w:rsidP="00634E57">
      <w:pPr>
        <w:pStyle w:val="EndnoteText"/>
        <w:spacing w:after="0" w:line="240" w:lineRule="auto"/>
        <w:ind w:left="1899" w:hanging="142"/>
        <w:rPr>
          <w:rFonts w:ascii="Arial" w:hAnsi="Arial" w:cs="Arial"/>
          <w:sz w:val="16"/>
          <w:szCs w:val="16"/>
        </w:rPr>
      </w:pPr>
    </w:p>
    <w:p w14:paraId="62375849" w14:textId="77777777" w:rsidR="00634E57" w:rsidRPr="0076046F" w:rsidRDefault="00634E57" w:rsidP="00634E57">
      <w:pPr>
        <w:pStyle w:val="EndnoteText"/>
        <w:spacing w:after="0" w:line="240" w:lineRule="auto"/>
        <w:ind w:left="1899" w:hanging="142"/>
        <w:rPr>
          <w:rFonts w:ascii="Arial" w:hAnsi="Arial" w:cs="Arial"/>
          <w:sz w:val="16"/>
          <w:szCs w:val="16"/>
        </w:rPr>
      </w:pPr>
      <w:r w:rsidRPr="0076046F">
        <w:rPr>
          <w:rFonts w:ascii="Arial" w:hAnsi="Arial" w:cs="Arial"/>
          <w:sz w:val="16"/>
          <w:szCs w:val="16"/>
        </w:rPr>
        <w:t>Γεράσιμος Μουζάκης</w:t>
      </w:r>
    </w:p>
    <w:p w14:paraId="0042C416" w14:textId="77777777" w:rsidR="00634E57" w:rsidRPr="0036677B" w:rsidRDefault="00634E57" w:rsidP="00634E57">
      <w:pPr>
        <w:pStyle w:val="EndnoteText"/>
        <w:spacing w:after="0" w:line="240" w:lineRule="auto"/>
        <w:ind w:left="1899" w:hanging="142"/>
        <w:rPr>
          <w:rFonts w:ascii="Arial" w:hAnsi="Arial" w:cs="Arial"/>
          <w:i/>
          <w:iCs/>
          <w:sz w:val="16"/>
          <w:szCs w:val="16"/>
        </w:rPr>
      </w:pPr>
      <w:r w:rsidRPr="0076046F">
        <w:rPr>
          <w:rFonts w:ascii="Arial" w:hAnsi="Arial" w:cs="Arial"/>
          <w:i/>
          <w:iCs/>
          <w:sz w:val="16"/>
          <w:szCs w:val="16"/>
          <w:lang w:val="en-US"/>
        </w:rPr>
        <w:t>Research</w:t>
      </w:r>
      <w:r w:rsidRPr="0036677B">
        <w:rPr>
          <w:rFonts w:ascii="Arial" w:hAnsi="Arial" w:cs="Arial"/>
          <w:i/>
          <w:iCs/>
          <w:sz w:val="16"/>
          <w:szCs w:val="16"/>
        </w:rPr>
        <w:t xml:space="preserve"> </w:t>
      </w:r>
      <w:r w:rsidRPr="0076046F">
        <w:rPr>
          <w:rFonts w:ascii="Arial" w:hAnsi="Arial" w:cs="Arial"/>
          <w:i/>
          <w:iCs/>
          <w:sz w:val="16"/>
          <w:szCs w:val="16"/>
          <w:lang w:val="en-US"/>
        </w:rPr>
        <w:t>Economist</w:t>
      </w:r>
    </w:p>
    <w:p w14:paraId="1C69321F" w14:textId="77777777" w:rsidR="00634E57" w:rsidRPr="0036677B" w:rsidRDefault="00634E57" w:rsidP="00634E57">
      <w:pPr>
        <w:pStyle w:val="EndnoteText"/>
        <w:spacing w:after="0" w:line="240" w:lineRule="auto"/>
        <w:ind w:left="1899" w:hanging="142"/>
        <w:rPr>
          <w:rStyle w:val="Hyperlink"/>
        </w:rPr>
      </w:pPr>
      <w:hyperlink r:id="rId4" w:history="1">
        <w:r>
          <w:rPr>
            <w:rStyle w:val="Hyperlink"/>
            <w:rFonts w:ascii="Arial" w:hAnsi="Arial" w:cs="Arial"/>
            <w:sz w:val="16"/>
            <w:szCs w:val="16"/>
            <w:lang w:val="en-US"/>
          </w:rPr>
          <w:t>gerasimos</w:t>
        </w:r>
        <w:r w:rsidRPr="0036677B">
          <w:rPr>
            <w:rStyle w:val="Hyperlink"/>
            <w:rFonts w:ascii="Arial" w:hAnsi="Arial" w:cs="Arial"/>
            <w:sz w:val="16"/>
            <w:szCs w:val="16"/>
          </w:rPr>
          <w:t>.</w:t>
        </w:r>
        <w:r>
          <w:rPr>
            <w:rStyle w:val="Hyperlink"/>
            <w:rFonts w:ascii="Arial" w:hAnsi="Arial" w:cs="Arial"/>
            <w:sz w:val="16"/>
            <w:szCs w:val="16"/>
            <w:lang w:val="en-US"/>
          </w:rPr>
          <w:t>mouzakis</w:t>
        </w:r>
        <w:r w:rsidRPr="0036677B">
          <w:rPr>
            <w:rStyle w:val="Hyperlink"/>
            <w:rFonts w:ascii="Arial" w:hAnsi="Arial" w:cs="Arial"/>
            <w:sz w:val="16"/>
            <w:szCs w:val="16"/>
          </w:rPr>
          <w:t>@</w:t>
        </w:r>
        <w:r>
          <w:rPr>
            <w:rStyle w:val="Hyperlink"/>
            <w:rFonts w:ascii="Arial" w:hAnsi="Arial" w:cs="Arial"/>
            <w:sz w:val="16"/>
            <w:szCs w:val="16"/>
            <w:lang w:val="en-US"/>
          </w:rPr>
          <w:t>alpha</w:t>
        </w:r>
        <w:r w:rsidRPr="0036677B">
          <w:rPr>
            <w:rStyle w:val="Hyperlink"/>
            <w:rFonts w:ascii="Arial" w:hAnsi="Arial" w:cs="Arial"/>
            <w:sz w:val="16"/>
            <w:szCs w:val="16"/>
          </w:rPr>
          <w:t>.</w:t>
        </w:r>
        <w:r>
          <w:rPr>
            <w:rStyle w:val="Hyperlink"/>
            <w:rFonts w:ascii="Arial" w:hAnsi="Arial" w:cs="Arial"/>
            <w:sz w:val="16"/>
            <w:szCs w:val="16"/>
            <w:lang w:val="en-US"/>
          </w:rPr>
          <w:t>gr</w:t>
        </w:r>
      </w:hyperlink>
    </w:p>
    <w:p w14:paraId="0AB49699" w14:textId="77777777" w:rsidR="00634E57" w:rsidRPr="0036677B" w:rsidRDefault="00634E57" w:rsidP="00634E57">
      <w:pPr>
        <w:pStyle w:val="EndnoteText"/>
        <w:spacing w:after="0" w:line="240" w:lineRule="auto"/>
        <w:ind w:left="1899" w:hanging="142"/>
        <w:rPr>
          <w:rStyle w:val="Hyperlink"/>
          <w:rFonts w:ascii="Arial" w:hAnsi="Arial" w:cs="Arial"/>
          <w:sz w:val="16"/>
          <w:szCs w:val="16"/>
        </w:rPr>
      </w:pPr>
    </w:p>
    <w:p w14:paraId="4D022A72" w14:textId="77777777" w:rsidR="00634E57" w:rsidRPr="00402637" w:rsidRDefault="00634E57" w:rsidP="00634E57">
      <w:pPr>
        <w:spacing w:after="0" w:line="240" w:lineRule="auto"/>
        <w:ind w:left="1899" w:hanging="142"/>
        <w:rPr>
          <w:rFonts w:ascii="Arial" w:eastAsia="Calibri" w:hAnsi="Arial" w:cs="Arial"/>
        </w:rPr>
      </w:pPr>
      <w:r w:rsidRPr="0076046F">
        <w:rPr>
          <w:rFonts w:ascii="Arial" w:eastAsia="Calibri" w:hAnsi="Arial" w:cs="Arial"/>
          <w:sz w:val="16"/>
          <w:szCs w:val="16"/>
        </w:rPr>
        <w:t>Χρήστος</w:t>
      </w:r>
      <w:r w:rsidRPr="00402637">
        <w:rPr>
          <w:rFonts w:ascii="Arial" w:eastAsia="Calibri" w:hAnsi="Arial" w:cs="Arial"/>
          <w:sz w:val="16"/>
          <w:szCs w:val="16"/>
        </w:rPr>
        <w:t xml:space="preserve"> </w:t>
      </w:r>
      <w:r w:rsidRPr="0076046F">
        <w:rPr>
          <w:rFonts w:ascii="Arial" w:eastAsia="Calibri" w:hAnsi="Arial" w:cs="Arial"/>
          <w:sz w:val="16"/>
          <w:szCs w:val="16"/>
        </w:rPr>
        <w:t>Χρυσανθακόπουλος</w:t>
      </w:r>
    </w:p>
    <w:p w14:paraId="67234076" w14:textId="77777777" w:rsidR="00634E57" w:rsidRPr="0090655B" w:rsidRDefault="00634E57" w:rsidP="00634E57">
      <w:pPr>
        <w:spacing w:after="0" w:line="240" w:lineRule="auto"/>
        <w:ind w:left="1899" w:hanging="142"/>
        <w:rPr>
          <w:rFonts w:ascii="Arial" w:eastAsia="Calibri" w:hAnsi="Arial" w:cs="Arial"/>
          <w:i/>
          <w:iCs/>
          <w:sz w:val="16"/>
          <w:szCs w:val="16"/>
        </w:rPr>
      </w:pPr>
      <w:r w:rsidRPr="0076046F">
        <w:rPr>
          <w:rFonts w:ascii="Arial" w:eastAsia="Calibri" w:hAnsi="Arial" w:cs="Arial"/>
          <w:i/>
          <w:iCs/>
          <w:sz w:val="16"/>
          <w:szCs w:val="16"/>
          <w:lang w:val="en-US"/>
        </w:rPr>
        <w:t>Research</w:t>
      </w:r>
      <w:r w:rsidRPr="0090655B">
        <w:rPr>
          <w:rFonts w:ascii="Arial" w:eastAsia="Calibri" w:hAnsi="Arial" w:cs="Arial"/>
          <w:i/>
          <w:iCs/>
          <w:sz w:val="16"/>
          <w:szCs w:val="16"/>
        </w:rPr>
        <w:t xml:space="preserve"> </w:t>
      </w:r>
      <w:r w:rsidRPr="0076046F">
        <w:rPr>
          <w:rFonts w:ascii="Arial" w:eastAsia="Calibri" w:hAnsi="Arial" w:cs="Arial"/>
          <w:i/>
          <w:iCs/>
          <w:sz w:val="16"/>
          <w:szCs w:val="16"/>
          <w:lang w:val="en-US"/>
        </w:rPr>
        <w:t>Economist</w:t>
      </w:r>
    </w:p>
    <w:p w14:paraId="4E6CE208" w14:textId="77777777" w:rsidR="00634E57" w:rsidRPr="00D86B3D" w:rsidRDefault="00634E57" w:rsidP="00634E57">
      <w:pPr>
        <w:spacing w:after="0" w:line="240" w:lineRule="auto"/>
        <w:ind w:left="1899" w:hanging="142"/>
        <w:rPr>
          <w:rStyle w:val="Hyperlink"/>
          <w:rFonts w:ascii="Arial" w:hAnsi="Arial" w:cs="Arial"/>
          <w:sz w:val="16"/>
          <w:szCs w:val="16"/>
        </w:rPr>
      </w:pPr>
      <w:hyperlink r:id="rId5" w:history="1">
        <w:r w:rsidRPr="004822F5">
          <w:rPr>
            <w:rStyle w:val="Hyperlink"/>
            <w:rFonts w:ascii="Arial" w:hAnsi="Arial" w:cs="Arial"/>
            <w:sz w:val="16"/>
            <w:szCs w:val="16"/>
            <w:lang w:val="en-US"/>
          </w:rPr>
          <w:t>christos</w:t>
        </w:r>
        <w:r w:rsidRPr="0090655B">
          <w:rPr>
            <w:rStyle w:val="Hyperlink"/>
            <w:rFonts w:ascii="Arial" w:hAnsi="Arial" w:cs="Arial"/>
            <w:sz w:val="16"/>
            <w:szCs w:val="16"/>
          </w:rPr>
          <w:t>.</w:t>
        </w:r>
        <w:r w:rsidRPr="004822F5">
          <w:rPr>
            <w:rStyle w:val="Hyperlink"/>
            <w:rFonts w:ascii="Arial" w:hAnsi="Arial" w:cs="Arial"/>
            <w:sz w:val="16"/>
            <w:szCs w:val="16"/>
            <w:lang w:val="en-US"/>
          </w:rPr>
          <w:t>chrysanthakopoulos</w:t>
        </w:r>
        <w:r w:rsidRPr="0090655B">
          <w:rPr>
            <w:rStyle w:val="Hyperlink"/>
            <w:rFonts w:ascii="Arial" w:hAnsi="Arial" w:cs="Arial"/>
            <w:sz w:val="16"/>
            <w:szCs w:val="16"/>
          </w:rPr>
          <w:t>@</w:t>
        </w:r>
        <w:r w:rsidRPr="004822F5">
          <w:rPr>
            <w:rStyle w:val="Hyperlink"/>
            <w:rFonts w:ascii="Arial" w:hAnsi="Arial" w:cs="Arial"/>
            <w:sz w:val="16"/>
            <w:szCs w:val="16"/>
            <w:lang w:val="en-US"/>
          </w:rPr>
          <w:t>alpha</w:t>
        </w:r>
        <w:r w:rsidRPr="0090655B">
          <w:rPr>
            <w:rStyle w:val="Hyperlink"/>
            <w:rFonts w:ascii="Arial" w:hAnsi="Arial" w:cs="Arial"/>
            <w:sz w:val="16"/>
            <w:szCs w:val="16"/>
          </w:rPr>
          <w:t>.</w:t>
        </w:r>
        <w:r w:rsidRPr="004822F5">
          <w:rPr>
            <w:rStyle w:val="Hyperlink"/>
            <w:rFonts w:ascii="Arial" w:hAnsi="Arial" w:cs="Arial"/>
            <w:sz w:val="16"/>
            <w:szCs w:val="16"/>
            <w:lang w:val="en-US"/>
          </w:rPr>
          <w:t>gr</w:t>
        </w:r>
      </w:hyperlink>
    </w:p>
    <w:p w14:paraId="42282DB7" w14:textId="77777777" w:rsidR="00634E57" w:rsidRPr="00D86B3D" w:rsidRDefault="00634E57" w:rsidP="00634E57">
      <w:pPr>
        <w:spacing w:after="0" w:line="240" w:lineRule="auto"/>
        <w:ind w:left="1899" w:hanging="142"/>
        <w:rPr>
          <w:rStyle w:val="Hyperlink"/>
          <w:rFonts w:ascii="Arial" w:hAnsi="Arial" w:cs="Arial"/>
          <w:sz w:val="16"/>
          <w:szCs w:val="16"/>
        </w:rPr>
      </w:pPr>
    </w:p>
    <w:p w14:paraId="1A6E9309" w14:textId="77777777" w:rsidR="00634E57" w:rsidRPr="00D86B3D" w:rsidRDefault="00634E57" w:rsidP="00634E57">
      <w:pPr>
        <w:spacing w:after="0" w:line="240" w:lineRule="auto"/>
        <w:ind w:left="1899" w:hanging="142"/>
        <w:rPr>
          <w:rStyle w:val="Hyperlink"/>
          <w:rFonts w:ascii="Arial" w:hAnsi="Arial" w:cs="Arial"/>
          <w:sz w:val="16"/>
          <w:szCs w:val="16"/>
        </w:rPr>
      </w:pPr>
    </w:p>
    <w:p w14:paraId="1F0B73AC" w14:textId="77777777" w:rsidR="00634E57" w:rsidRPr="00D86B3D" w:rsidRDefault="00634E57" w:rsidP="00634E57">
      <w:pPr>
        <w:spacing w:after="0" w:line="240" w:lineRule="auto"/>
        <w:ind w:left="1899" w:hanging="142"/>
        <w:rPr>
          <w:rStyle w:val="Hyperlink"/>
          <w:rFonts w:ascii="Arial" w:hAnsi="Arial" w:cs="Arial"/>
          <w:sz w:val="16"/>
          <w:szCs w:val="16"/>
        </w:rPr>
      </w:pPr>
    </w:p>
    <w:p w14:paraId="15615831" w14:textId="77777777" w:rsidR="00634E57" w:rsidRPr="00D86B3D" w:rsidRDefault="00634E57" w:rsidP="00634E57">
      <w:pPr>
        <w:spacing w:after="0" w:line="240" w:lineRule="auto"/>
        <w:ind w:left="1899" w:hanging="142"/>
        <w:rPr>
          <w:rStyle w:val="Hyperlink"/>
          <w:rFonts w:ascii="Arial" w:hAnsi="Arial" w:cs="Arial"/>
          <w:sz w:val="16"/>
          <w:szCs w:val="16"/>
        </w:rPr>
      </w:pPr>
    </w:p>
    <w:p w14:paraId="528106F2" w14:textId="77777777" w:rsidR="00634E57" w:rsidRPr="00D86B3D" w:rsidRDefault="00634E57" w:rsidP="00634E57">
      <w:pPr>
        <w:spacing w:after="0" w:line="240" w:lineRule="auto"/>
        <w:ind w:left="1899" w:hanging="142"/>
        <w:rPr>
          <w:rStyle w:val="Hyperlink"/>
          <w:rFonts w:ascii="Arial" w:hAnsi="Arial" w:cs="Arial"/>
          <w:sz w:val="16"/>
          <w:szCs w:val="16"/>
        </w:rPr>
      </w:pPr>
    </w:p>
    <w:p w14:paraId="3AF46621" w14:textId="77777777" w:rsidR="00634E57" w:rsidRPr="00D86B3D" w:rsidRDefault="00634E57" w:rsidP="00634E57">
      <w:pPr>
        <w:spacing w:after="0" w:line="240" w:lineRule="auto"/>
        <w:ind w:left="1899" w:hanging="142"/>
        <w:rPr>
          <w:rStyle w:val="Hyperlink"/>
          <w:rFonts w:ascii="Arial" w:hAnsi="Arial" w:cs="Arial"/>
          <w:sz w:val="16"/>
          <w:szCs w:val="16"/>
        </w:rPr>
      </w:pPr>
    </w:p>
    <w:p w14:paraId="4CFECF43" w14:textId="77777777" w:rsidR="00634E57" w:rsidRPr="00D86B3D" w:rsidRDefault="00634E57" w:rsidP="00634E57">
      <w:pPr>
        <w:spacing w:after="0" w:line="240" w:lineRule="auto"/>
        <w:ind w:left="1899" w:hanging="142"/>
        <w:rPr>
          <w:rStyle w:val="Hyperlink"/>
          <w:rFonts w:ascii="Arial" w:hAnsi="Arial" w:cs="Arial"/>
          <w:sz w:val="16"/>
          <w:szCs w:val="16"/>
        </w:rPr>
      </w:pPr>
    </w:p>
    <w:p w14:paraId="66621DEC" w14:textId="77777777" w:rsidR="00634E57" w:rsidRPr="00D86B3D" w:rsidRDefault="00634E57" w:rsidP="00634E57">
      <w:pPr>
        <w:spacing w:after="0" w:line="240" w:lineRule="auto"/>
        <w:ind w:left="1899" w:hanging="142"/>
        <w:rPr>
          <w:rStyle w:val="Hyperlink"/>
          <w:rFonts w:ascii="Arial" w:hAnsi="Arial" w:cs="Arial"/>
          <w:sz w:val="16"/>
          <w:szCs w:val="16"/>
        </w:rPr>
      </w:pPr>
    </w:p>
    <w:p w14:paraId="5D22C5BE" w14:textId="77777777" w:rsidR="00634E57" w:rsidRPr="0090655B" w:rsidRDefault="00634E57" w:rsidP="00634E57">
      <w:pPr>
        <w:spacing w:after="0" w:line="240" w:lineRule="auto"/>
        <w:ind w:left="1899" w:hanging="142"/>
        <w:rPr>
          <w:rFonts w:ascii="Arial" w:eastAsia="Calibri" w:hAnsi="Arial" w:cs="Arial"/>
          <w:i/>
          <w:iCs/>
          <w:sz w:val="16"/>
          <w:szCs w:val="16"/>
        </w:rPr>
      </w:pPr>
      <w:r>
        <w:rPr>
          <w:noProof/>
          <w:lang w:eastAsia="el-GR"/>
        </w:rPr>
        <w:drawing>
          <wp:inline distT="0" distB="0" distL="0" distR="0" wp14:anchorId="63F1D1BF" wp14:editId="4F087476">
            <wp:extent cx="5762625" cy="1533525"/>
            <wp:effectExtent l="0" t="0" r="9525" b="9525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213" cy="153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8F027" w14:textId="77777777" w:rsidR="00634E57" w:rsidRPr="00C43452" w:rsidRDefault="00634E57" w:rsidP="00634E57">
      <w:pPr>
        <w:pStyle w:val="EndnoteText"/>
        <w:ind w:left="2160"/>
        <w:jc w:val="both"/>
        <w:rPr>
          <w:rFonts w:ascii="Arial" w:hAnsi="Arial" w:cs="Arial"/>
        </w:rPr>
      </w:pPr>
    </w:p>
    <w:p w14:paraId="52099F66" w14:textId="77777777" w:rsidR="00634E57" w:rsidRDefault="00634E57" w:rsidP="00C43452">
      <w:pPr>
        <w:pStyle w:val="EndnoteText"/>
        <w:ind w:left="1757" w:right="170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50FD" w14:textId="77777777" w:rsidR="000C4634" w:rsidRDefault="000C4634">
    <w:pPr>
      <w:pStyle w:val="Foot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17D33827" wp14:editId="1D1DE765">
              <wp:simplePos x="0" y="0"/>
              <wp:positionH relativeFrom="page">
                <wp:posOffset>1133475</wp:posOffset>
              </wp:positionH>
              <wp:positionV relativeFrom="page">
                <wp:posOffset>10315575</wp:posOffset>
              </wp:positionV>
              <wp:extent cx="6090920" cy="403200"/>
              <wp:effectExtent l="0" t="0" r="5080" b="0"/>
              <wp:wrapNone/>
              <wp:docPr id="368" name="Freeform: Shape 3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0920" cy="403200"/>
                      </a:xfrm>
                      <a:custGeom>
                        <a:avLst/>
                        <a:gdLst>
                          <a:gd name="T0" fmla="*/ 0 w 9586"/>
                          <a:gd name="T1" fmla="*/ 524 h 525"/>
                          <a:gd name="T2" fmla="*/ 9585 w 9586"/>
                          <a:gd name="T3" fmla="*/ 524 h 525"/>
                          <a:gd name="T4" fmla="*/ 9585 w 9586"/>
                          <a:gd name="T5" fmla="*/ 0 h 525"/>
                          <a:gd name="T6" fmla="*/ 0 w 9586"/>
                          <a:gd name="T7" fmla="*/ 0 h 525"/>
                          <a:gd name="T8" fmla="*/ 0 w 9586"/>
                          <a:gd name="T9" fmla="*/ 524 h 5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586" h="525">
                            <a:moveTo>
                              <a:pt x="0" y="524"/>
                            </a:moveTo>
                            <a:lnTo>
                              <a:pt x="9585" y="524"/>
                            </a:lnTo>
                            <a:lnTo>
                              <a:pt x="9585" y="0"/>
                            </a:lnTo>
                            <a:lnTo>
                              <a:pt x="0" y="0"/>
                            </a:lnTo>
                            <a:lnTo>
                              <a:pt x="0" y="524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3D367C" w14:textId="77777777" w:rsidR="000C4634" w:rsidRPr="001A27A8" w:rsidRDefault="000C4634" w:rsidP="00BE027E">
                          <w:pPr>
                            <w:rPr>
                              <w:lang w:val="en-US"/>
                            </w:rPr>
                          </w:pPr>
                          <w:r>
                            <w:t>ΔΕΛΤΙΟ ΟΙΚΟΝΟΜΙΚΩΝ ΕΞΕΛΙΞΕΩΝ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D33827" id="Freeform: Shape 368" o:spid="_x0000_s1046" style="position:absolute;margin-left:89.25pt;margin-top:812.25pt;width:479.6pt;height:31.7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86,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" o:allowincell="f" adj="-11796480,,5400" path="m,524r9585,l9585,,,,,524xe" fillcolor="#002060" stroked="f">
              <v:stroke joinstyle="miter"/>
              <v:formulas/>
              <v:path arrowok="t" o:connecttype="custom" o:connectlocs="0,402432;6090285,402432;6090285,0;0,0;0,402432" o:connectangles="0,0,0,0,0" textboxrect="0,0,9586,525"/>
              <v:textbox>
                <w:txbxContent>
                  <w:p w14:paraId="443D367C" w14:textId="77777777" w:rsidR="000C4634" w:rsidRPr="001A27A8" w:rsidRDefault="000C4634" w:rsidP="00BE027E">
                    <w:pPr>
                      <w:rPr>
                        <w:lang w:val="en-US"/>
                      </w:rPr>
                    </w:pPr>
                    <w:r>
                      <w:t>ΔΕΛΤΙΟ ΟΙΚΟΝΟΜΙΚΩΝ ΕΞΕΛΙΞΕΩΝ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1F42C7A7" wp14:editId="5FF2051B">
              <wp:simplePos x="0" y="0"/>
              <wp:positionH relativeFrom="page">
                <wp:posOffset>0</wp:posOffset>
              </wp:positionH>
              <wp:positionV relativeFrom="page">
                <wp:posOffset>10313035</wp:posOffset>
              </wp:positionV>
              <wp:extent cx="1008380" cy="403200"/>
              <wp:effectExtent l="0" t="0" r="1270" b="0"/>
              <wp:wrapNone/>
              <wp:docPr id="369" name="Freeform: Shape 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8380" cy="403200"/>
                      </a:xfrm>
                      <a:custGeom>
                        <a:avLst/>
                        <a:gdLst>
                          <a:gd name="T0" fmla="*/ 0 w 1588"/>
                          <a:gd name="T1" fmla="*/ 524 h 525"/>
                          <a:gd name="T2" fmla="*/ 1587 w 1588"/>
                          <a:gd name="T3" fmla="*/ 524 h 525"/>
                          <a:gd name="T4" fmla="*/ 1587 w 1588"/>
                          <a:gd name="T5" fmla="*/ 0 h 525"/>
                          <a:gd name="T6" fmla="*/ 0 w 1588"/>
                          <a:gd name="T7" fmla="*/ 0 h 525"/>
                          <a:gd name="T8" fmla="*/ 0 w 1588"/>
                          <a:gd name="T9" fmla="*/ 524 h 5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588" h="525">
                            <a:moveTo>
                              <a:pt x="0" y="524"/>
                            </a:moveTo>
                            <a:lnTo>
                              <a:pt x="1587" y="524"/>
                            </a:lnTo>
                            <a:lnTo>
                              <a:pt x="1587" y="0"/>
                            </a:lnTo>
                            <a:lnTo>
                              <a:pt x="0" y="0"/>
                            </a:lnTo>
                            <a:lnTo>
                              <a:pt x="0" y="524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0DDBAFD" w14:textId="6E36F260" w:rsidR="000C4634" w:rsidRPr="000B2467" w:rsidRDefault="000C4634" w:rsidP="002453D6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B412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42C7A7" id="Freeform: Shape 369" o:spid="_x0000_s1047" style="position:absolute;margin-left:0;margin-top:812.05pt;width:79.4pt;height:31.7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8,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" o:allowincell="f" adj="-11796480,,5400" path="m,524r1587,l1587,,,,,524xe" fillcolor="#002060" stroked="f">
              <v:stroke joinstyle="miter"/>
              <v:formulas/>
              <v:path arrowok="t" o:connecttype="custom" o:connectlocs="0,402432;1007745,402432;1007745,0;0,0;0,402432" o:connectangles="0,0,0,0,0" textboxrect="0,0,1588,525"/>
              <v:textbox>
                <w:txbxContent>
                  <w:p w14:paraId="30DDBAFD" w14:textId="6E36F260" w:rsidR="000C4634" w:rsidRPr="000B2467" w:rsidRDefault="000C4634" w:rsidP="002453D6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B412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C205" w14:textId="77777777" w:rsidR="000C4634" w:rsidRDefault="000C4634">
    <w:pPr>
      <w:pStyle w:val="Foot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244" behindDoc="1" locked="0" layoutInCell="0" allowOverlap="1" wp14:anchorId="48BE414B" wp14:editId="45DBACE4">
              <wp:simplePos x="0" y="0"/>
              <wp:positionH relativeFrom="page">
                <wp:posOffset>1130300</wp:posOffset>
              </wp:positionH>
              <wp:positionV relativeFrom="page">
                <wp:posOffset>10295890</wp:posOffset>
              </wp:positionV>
              <wp:extent cx="6087110" cy="403200"/>
              <wp:effectExtent l="0" t="0" r="8890" b="0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87110" cy="403200"/>
                      </a:xfrm>
                      <a:custGeom>
                        <a:avLst/>
                        <a:gdLst>
                          <a:gd name="T0" fmla="*/ 0 w 9586"/>
                          <a:gd name="T1" fmla="*/ 524 h 525"/>
                          <a:gd name="T2" fmla="*/ 9585 w 9586"/>
                          <a:gd name="T3" fmla="*/ 524 h 525"/>
                          <a:gd name="T4" fmla="*/ 9585 w 9586"/>
                          <a:gd name="T5" fmla="*/ 0 h 525"/>
                          <a:gd name="T6" fmla="*/ 0 w 9586"/>
                          <a:gd name="T7" fmla="*/ 0 h 525"/>
                          <a:gd name="T8" fmla="*/ 0 w 9586"/>
                          <a:gd name="T9" fmla="*/ 524 h 5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586" h="525">
                            <a:moveTo>
                              <a:pt x="0" y="524"/>
                            </a:moveTo>
                            <a:lnTo>
                              <a:pt x="9585" y="524"/>
                            </a:lnTo>
                            <a:lnTo>
                              <a:pt x="9585" y="0"/>
                            </a:lnTo>
                            <a:lnTo>
                              <a:pt x="0" y="0"/>
                            </a:lnTo>
                            <a:lnTo>
                              <a:pt x="0" y="524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064BD5" w14:textId="77777777" w:rsidR="000C4634" w:rsidRPr="001A27A8" w:rsidRDefault="000C4634" w:rsidP="00386919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BE414B" id="Freeform: Shape 4" o:spid="_x0000_s1066" style="position:absolute;margin-left:89pt;margin-top:810.7pt;width:479.3pt;height:31.7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86,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" o:allowincell="f" adj="-11796480,,5400" path="m,524r9585,l9585,,,,,524xe" fillcolor="#002060" stroked="f">
              <v:stroke joinstyle="miter"/>
              <v:formulas/>
              <v:path arrowok="t" o:connecttype="custom" o:connectlocs="0,402432;6086475,402432;6086475,0;0,0;0,402432" o:connectangles="0,0,0,0,0" textboxrect="0,0,9586,525"/>
              <v:textbox>
                <w:txbxContent>
                  <w:p w14:paraId="7D064BD5" w14:textId="77777777" w:rsidR="000C4634" w:rsidRPr="001A27A8" w:rsidRDefault="000C4634" w:rsidP="00386919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246" behindDoc="1" locked="0" layoutInCell="0" allowOverlap="1" wp14:anchorId="17848E15" wp14:editId="534B7AA5">
              <wp:simplePos x="0" y="0"/>
              <wp:positionH relativeFrom="page">
                <wp:posOffset>0</wp:posOffset>
              </wp:positionH>
              <wp:positionV relativeFrom="page">
                <wp:posOffset>10296000</wp:posOffset>
              </wp:positionV>
              <wp:extent cx="1008380" cy="403200"/>
              <wp:effectExtent l="0" t="0" r="1270" b="0"/>
              <wp:wrapNone/>
              <wp:docPr id="5" name="Freeform: 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8380" cy="403200"/>
                      </a:xfrm>
                      <a:custGeom>
                        <a:avLst/>
                        <a:gdLst>
                          <a:gd name="T0" fmla="*/ 0 w 1588"/>
                          <a:gd name="T1" fmla="*/ 524 h 525"/>
                          <a:gd name="T2" fmla="*/ 1587 w 1588"/>
                          <a:gd name="T3" fmla="*/ 524 h 525"/>
                          <a:gd name="T4" fmla="*/ 1587 w 1588"/>
                          <a:gd name="T5" fmla="*/ 0 h 525"/>
                          <a:gd name="T6" fmla="*/ 0 w 1588"/>
                          <a:gd name="T7" fmla="*/ 0 h 525"/>
                          <a:gd name="T8" fmla="*/ 0 w 1588"/>
                          <a:gd name="T9" fmla="*/ 524 h 5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588" h="525">
                            <a:moveTo>
                              <a:pt x="0" y="524"/>
                            </a:moveTo>
                            <a:lnTo>
                              <a:pt x="1587" y="524"/>
                            </a:lnTo>
                            <a:lnTo>
                              <a:pt x="1587" y="0"/>
                            </a:lnTo>
                            <a:lnTo>
                              <a:pt x="0" y="0"/>
                            </a:lnTo>
                            <a:lnTo>
                              <a:pt x="0" y="524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94D1A1" w14:textId="77777777" w:rsidR="000C4634" w:rsidRPr="0010490B" w:rsidRDefault="000C4634" w:rsidP="00386919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848E15" id="Freeform: Shape 5" o:spid="_x0000_s1067" style="position:absolute;margin-left:0;margin-top:810.7pt;width:79.4pt;height:31.7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8,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" o:allowincell="f" adj="-11796480,,5400" path="m,524r1587,l1587,,,,,524xe" fillcolor="#002060" stroked="f">
              <v:stroke joinstyle="miter"/>
              <v:formulas/>
              <v:path arrowok="t" o:connecttype="custom" o:connectlocs="0,402432;1007745,402432;1007745,0;0,0;0,402432" o:connectangles="0,0,0,0,0" textboxrect="0,0,1588,525"/>
              <v:textbox>
                <w:txbxContent>
                  <w:p w14:paraId="6B94D1A1" w14:textId="77777777" w:rsidR="000C4634" w:rsidRPr="0010490B" w:rsidRDefault="000C4634" w:rsidP="00386919">
                    <w:pPr>
                      <w:jc w:val="right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C503" w14:textId="77777777" w:rsidR="001612DD" w:rsidRDefault="001612DD" w:rsidP="002453D6">
      <w:pPr>
        <w:spacing w:after="0" w:line="240" w:lineRule="auto"/>
      </w:pPr>
      <w:r>
        <w:separator/>
      </w:r>
    </w:p>
  </w:footnote>
  <w:footnote w:type="continuationSeparator" w:id="0">
    <w:p w14:paraId="297D0CC0" w14:textId="77777777" w:rsidR="001612DD" w:rsidRDefault="001612DD" w:rsidP="002453D6">
      <w:pPr>
        <w:spacing w:after="0" w:line="240" w:lineRule="auto"/>
      </w:pPr>
      <w:r>
        <w:continuationSeparator/>
      </w:r>
    </w:p>
  </w:footnote>
  <w:footnote w:type="continuationNotice" w:id="1">
    <w:p w14:paraId="7B0719A7" w14:textId="77777777" w:rsidR="001612DD" w:rsidRDefault="001612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7233" w14:textId="77777777" w:rsidR="000C4634" w:rsidRDefault="000C4634">
    <w:pPr>
      <w:pStyle w:val="Header"/>
    </w:pPr>
    <w:r>
      <w:rPr>
        <w:noProof/>
        <w:lang w:eastAsia="el-GR"/>
      </w:rPr>
      <w:drawing>
        <wp:anchor distT="0" distB="0" distL="114300" distR="114300" simplePos="0" relativeHeight="251658245" behindDoc="0" locked="0" layoutInCell="1" allowOverlap="1" wp14:anchorId="4E17C3C4" wp14:editId="22232A6B">
          <wp:simplePos x="0" y="0"/>
          <wp:positionH relativeFrom="column">
            <wp:posOffset>691515</wp:posOffset>
          </wp:positionH>
          <wp:positionV relativeFrom="page">
            <wp:posOffset>310515</wp:posOffset>
          </wp:positionV>
          <wp:extent cx="1463040" cy="310515"/>
          <wp:effectExtent l="0" t="0" r="3810" b="0"/>
          <wp:wrapTopAndBottom/>
          <wp:docPr id="360" name="Picture 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310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639C" w14:textId="3F47E596" w:rsidR="000C4634" w:rsidRDefault="00964B3A" w:rsidP="00CD5895">
    <w:pPr>
      <w:pStyle w:val="Header"/>
      <w:tabs>
        <w:tab w:val="left" w:pos="11340"/>
      </w:tabs>
    </w:pPr>
    <w:r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A7E9AB4" wp14:editId="54B6F65E">
              <wp:simplePos x="0" y="0"/>
              <wp:positionH relativeFrom="column">
                <wp:posOffset>1123950</wp:posOffset>
              </wp:positionH>
              <wp:positionV relativeFrom="paragraph">
                <wp:posOffset>0</wp:posOffset>
              </wp:positionV>
              <wp:extent cx="6085205" cy="1975485"/>
              <wp:effectExtent l="0" t="0" r="0" b="5715"/>
              <wp:wrapSquare wrapText="bothSides"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5205" cy="1975485"/>
                        <a:chOff x="0" y="-8"/>
                        <a:chExt cx="9586" cy="3111"/>
                      </a:xfrm>
                    </wpg:grpSpPr>
                    <wps:wsp>
                      <wps:cNvPr id="8" name="Rectangle 7"/>
                      <wps:cNvSpPr>
                        <a:spLocks noChangeArrowheads="1"/>
                      </wps:cNvSpPr>
                      <wps:spPr bwMode="auto">
                        <a:xfrm>
                          <a:off x="9" y="-8"/>
                          <a:ext cx="9563" cy="3027"/>
                        </a:xfrm>
                        <a:prstGeom prst="rect">
                          <a:avLst/>
                        </a:prstGeom>
                        <a:solidFill>
                          <a:srgbClr val="E5E4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8"/>
                      <wps:cNvSpPr>
                        <a:spLocks noChangeArrowheads="1"/>
                      </wps:cNvSpPr>
                      <wps:spPr bwMode="auto">
                        <a:xfrm>
                          <a:off x="5855" y="720"/>
                          <a:ext cx="708" cy="708"/>
                        </a:xfrm>
                        <a:prstGeom prst="rect">
                          <a:avLst/>
                        </a:prstGeom>
                        <a:solidFill>
                          <a:srgbClr val="0E3B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49" y="815"/>
                          <a:ext cx="520" cy="5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32" y="934"/>
                          <a:ext cx="702" cy="2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53" y="934"/>
                          <a:ext cx="550" cy="2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" name="AutoShape 13"/>
                      <wps:cNvSpPr>
                        <a:spLocks/>
                      </wps:cNvSpPr>
                      <wps:spPr bwMode="auto">
                        <a:xfrm>
                          <a:off x="8104" y="954"/>
                          <a:ext cx="229" cy="236"/>
                        </a:xfrm>
                        <a:custGeom>
                          <a:avLst/>
                          <a:gdLst>
                            <a:gd name="T0" fmla="*/ 137 w 229"/>
                            <a:gd name="T1" fmla="*/ 955 h 236"/>
                            <a:gd name="T2" fmla="*/ 0 w 229"/>
                            <a:gd name="T3" fmla="*/ 955 h 236"/>
                            <a:gd name="T4" fmla="*/ 0 w 229"/>
                            <a:gd name="T5" fmla="*/ 1191 h 236"/>
                            <a:gd name="T6" fmla="*/ 147 w 229"/>
                            <a:gd name="T7" fmla="*/ 1191 h 236"/>
                            <a:gd name="T8" fmla="*/ 177 w 229"/>
                            <a:gd name="T9" fmla="*/ 1187 h 236"/>
                            <a:gd name="T10" fmla="*/ 203 w 229"/>
                            <a:gd name="T11" fmla="*/ 1174 h 236"/>
                            <a:gd name="T12" fmla="*/ 218 w 229"/>
                            <a:gd name="T13" fmla="*/ 1158 h 236"/>
                            <a:gd name="T14" fmla="*/ 41 w 229"/>
                            <a:gd name="T15" fmla="*/ 1158 h 236"/>
                            <a:gd name="T16" fmla="*/ 41 w 229"/>
                            <a:gd name="T17" fmla="*/ 1084 h 236"/>
                            <a:gd name="T18" fmla="*/ 215 w 229"/>
                            <a:gd name="T19" fmla="*/ 1084 h 236"/>
                            <a:gd name="T20" fmla="*/ 210 w 229"/>
                            <a:gd name="T21" fmla="*/ 1078 h 236"/>
                            <a:gd name="T22" fmla="*/ 187 w 229"/>
                            <a:gd name="T23" fmla="*/ 1065 h 236"/>
                            <a:gd name="T24" fmla="*/ 199 w 229"/>
                            <a:gd name="T25" fmla="*/ 1058 h 236"/>
                            <a:gd name="T26" fmla="*/ 204 w 229"/>
                            <a:gd name="T27" fmla="*/ 1052 h 236"/>
                            <a:gd name="T28" fmla="*/ 41 w 229"/>
                            <a:gd name="T29" fmla="*/ 1052 h 236"/>
                            <a:gd name="T30" fmla="*/ 41 w 229"/>
                            <a:gd name="T31" fmla="*/ 988 h 236"/>
                            <a:gd name="T32" fmla="*/ 207 w 229"/>
                            <a:gd name="T33" fmla="*/ 988 h 236"/>
                            <a:gd name="T34" fmla="*/ 198 w 229"/>
                            <a:gd name="T35" fmla="*/ 975 h 236"/>
                            <a:gd name="T36" fmla="*/ 174 w 229"/>
                            <a:gd name="T37" fmla="*/ 960 h 236"/>
                            <a:gd name="T38" fmla="*/ 137 w 229"/>
                            <a:gd name="T39" fmla="*/ 955 h 236"/>
                            <a:gd name="T40" fmla="*/ 215 w 229"/>
                            <a:gd name="T41" fmla="*/ 1084 h 236"/>
                            <a:gd name="T42" fmla="*/ 135 w 229"/>
                            <a:gd name="T43" fmla="*/ 1084 h 236"/>
                            <a:gd name="T44" fmla="*/ 159 w 229"/>
                            <a:gd name="T45" fmla="*/ 1086 h 236"/>
                            <a:gd name="T46" fmla="*/ 175 w 229"/>
                            <a:gd name="T47" fmla="*/ 1094 h 236"/>
                            <a:gd name="T48" fmla="*/ 185 w 229"/>
                            <a:gd name="T49" fmla="*/ 1106 h 236"/>
                            <a:gd name="T50" fmla="*/ 189 w 229"/>
                            <a:gd name="T51" fmla="*/ 1124 h 236"/>
                            <a:gd name="T52" fmla="*/ 185 w 229"/>
                            <a:gd name="T53" fmla="*/ 1139 h 236"/>
                            <a:gd name="T54" fmla="*/ 176 w 229"/>
                            <a:gd name="T55" fmla="*/ 1149 h 236"/>
                            <a:gd name="T56" fmla="*/ 161 w 229"/>
                            <a:gd name="T57" fmla="*/ 1156 h 236"/>
                            <a:gd name="T58" fmla="*/ 139 w 229"/>
                            <a:gd name="T59" fmla="*/ 1158 h 236"/>
                            <a:gd name="T60" fmla="*/ 218 w 229"/>
                            <a:gd name="T61" fmla="*/ 1158 h 236"/>
                            <a:gd name="T62" fmla="*/ 222 w 229"/>
                            <a:gd name="T63" fmla="*/ 1153 h 236"/>
                            <a:gd name="T64" fmla="*/ 229 w 229"/>
                            <a:gd name="T65" fmla="*/ 1123 h 236"/>
                            <a:gd name="T66" fmla="*/ 228 w 229"/>
                            <a:gd name="T67" fmla="*/ 1115 h 236"/>
                            <a:gd name="T68" fmla="*/ 223 w 229"/>
                            <a:gd name="T69" fmla="*/ 1097 h 236"/>
                            <a:gd name="T70" fmla="*/ 215 w 229"/>
                            <a:gd name="T71" fmla="*/ 1084 h 236"/>
                            <a:gd name="T72" fmla="*/ 207 w 229"/>
                            <a:gd name="T73" fmla="*/ 988 h 236"/>
                            <a:gd name="T74" fmla="*/ 134 w 229"/>
                            <a:gd name="T75" fmla="*/ 988 h 236"/>
                            <a:gd name="T76" fmla="*/ 152 w 229"/>
                            <a:gd name="T77" fmla="*/ 989 h 236"/>
                            <a:gd name="T78" fmla="*/ 165 w 229"/>
                            <a:gd name="T79" fmla="*/ 995 h 236"/>
                            <a:gd name="T80" fmla="*/ 172 w 229"/>
                            <a:gd name="T81" fmla="*/ 1003 h 236"/>
                            <a:gd name="T82" fmla="*/ 175 w 229"/>
                            <a:gd name="T83" fmla="*/ 1015 h 236"/>
                            <a:gd name="T84" fmla="*/ 174 w 229"/>
                            <a:gd name="T85" fmla="*/ 1028 h 236"/>
                            <a:gd name="T86" fmla="*/ 167 w 229"/>
                            <a:gd name="T87" fmla="*/ 1040 h 236"/>
                            <a:gd name="T88" fmla="*/ 151 w 229"/>
                            <a:gd name="T89" fmla="*/ 1049 h 236"/>
                            <a:gd name="T90" fmla="*/ 122 w 229"/>
                            <a:gd name="T91" fmla="*/ 1052 h 236"/>
                            <a:gd name="T92" fmla="*/ 204 w 229"/>
                            <a:gd name="T93" fmla="*/ 1052 h 236"/>
                            <a:gd name="T94" fmla="*/ 208 w 229"/>
                            <a:gd name="T95" fmla="*/ 1047 h 236"/>
                            <a:gd name="T96" fmla="*/ 213 w 229"/>
                            <a:gd name="T97" fmla="*/ 1033 h 236"/>
                            <a:gd name="T98" fmla="*/ 215 w 229"/>
                            <a:gd name="T99" fmla="*/ 1015 h 236"/>
                            <a:gd name="T100" fmla="*/ 211 w 229"/>
                            <a:gd name="T101" fmla="*/ 994 h 236"/>
                            <a:gd name="T102" fmla="*/ 207 w 229"/>
                            <a:gd name="T103" fmla="*/ 988 h 2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0" t="0" r="r" b="b"/>
                          <a:pathLst>
                            <a:path w="229" h="236">
                              <a:moveTo>
                                <a:pt x="137" y="0"/>
                              </a:moveTo>
                              <a:lnTo>
                                <a:pt x="0" y="0"/>
                              </a:lnTo>
                              <a:lnTo>
                                <a:pt x="0" y="236"/>
                              </a:lnTo>
                              <a:lnTo>
                                <a:pt x="147" y="236"/>
                              </a:lnTo>
                              <a:lnTo>
                                <a:pt x="177" y="232"/>
                              </a:lnTo>
                              <a:lnTo>
                                <a:pt x="203" y="219"/>
                              </a:lnTo>
                              <a:lnTo>
                                <a:pt x="218" y="203"/>
                              </a:lnTo>
                              <a:lnTo>
                                <a:pt x="41" y="203"/>
                              </a:lnTo>
                              <a:lnTo>
                                <a:pt x="41" y="129"/>
                              </a:lnTo>
                              <a:lnTo>
                                <a:pt x="215" y="129"/>
                              </a:lnTo>
                              <a:lnTo>
                                <a:pt x="210" y="123"/>
                              </a:lnTo>
                              <a:lnTo>
                                <a:pt x="187" y="110"/>
                              </a:lnTo>
                              <a:lnTo>
                                <a:pt x="199" y="103"/>
                              </a:lnTo>
                              <a:lnTo>
                                <a:pt x="204" y="97"/>
                              </a:lnTo>
                              <a:lnTo>
                                <a:pt x="41" y="97"/>
                              </a:lnTo>
                              <a:lnTo>
                                <a:pt x="41" y="33"/>
                              </a:lnTo>
                              <a:lnTo>
                                <a:pt x="207" y="33"/>
                              </a:lnTo>
                              <a:lnTo>
                                <a:pt x="198" y="20"/>
                              </a:lnTo>
                              <a:lnTo>
                                <a:pt x="174" y="5"/>
                              </a:lnTo>
                              <a:lnTo>
                                <a:pt x="137" y="0"/>
                              </a:lnTo>
                              <a:close/>
                              <a:moveTo>
                                <a:pt x="215" y="129"/>
                              </a:moveTo>
                              <a:lnTo>
                                <a:pt x="135" y="129"/>
                              </a:lnTo>
                              <a:lnTo>
                                <a:pt x="159" y="131"/>
                              </a:lnTo>
                              <a:lnTo>
                                <a:pt x="175" y="139"/>
                              </a:lnTo>
                              <a:lnTo>
                                <a:pt x="185" y="151"/>
                              </a:lnTo>
                              <a:lnTo>
                                <a:pt x="189" y="169"/>
                              </a:lnTo>
                              <a:lnTo>
                                <a:pt x="185" y="184"/>
                              </a:lnTo>
                              <a:lnTo>
                                <a:pt x="176" y="194"/>
                              </a:lnTo>
                              <a:lnTo>
                                <a:pt x="161" y="201"/>
                              </a:lnTo>
                              <a:lnTo>
                                <a:pt x="139" y="203"/>
                              </a:lnTo>
                              <a:lnTo>
                                <a:pt x="218" y="203"/>
                              </a:lnTo>
                              <a:lnTo>
                                <a:pt x="222" y="198"/>
                              </a:lnTo>
                              <a:lnTo>
                                <a:pt x="229" y="168"/>
                              </a:lnTo>
                              <a:lnTo>
                                <a:pt x="228" y="160"/>
                              </a:lnTo>
                              <a:lnTo>
                                <a:pt x="223" y="142"/>
                              </a:lnTo>
                              <a:lnTo>
                                <a:pt x="215" y="129"/>
                              </a:lnTo>
                              <a:close/>
                              <a:moveTo>
                                <a:pt x="207" y="33"/>
                              </a:moveTo>
                              <a:lnTo>
                                <a:pt x="134" y="33"/>
                              </a:lnTo>
                              <a:lnTo>
                                <a:pt x="152" y="34"/>
                              </a:lnTo>
                              <a:lnTo>
                                <a:pt x="165" y="40"/>
                              </a:lnTo>
                              <a:lnTo>
                                <a:pt x="172" y="48"/>
                              </a:lnTo>
                              <a:lnTo>
                                <a:pt x="175" y="60"/>
                              </a:lnTo>
                              <a:lnTo>
                                <a:pt x="174" y="73"/>
                              </a:lnTo>
                              <a:lnTo>
                                <a:pt x="167" y="85"/>
                              </a:lnTo>
                              <a:lnTo>
                                <a:pt x="151" y="94"/>
                              </a:lnTo>
                              <a:lnTo>
                                <a:pt x="122" y="97"/>
                              </a:lnTo>
                              <a:lnTo>
                                <a:pt x="204" y="97"/>
                              </a:lnTo>
                              <a:lnTo>
                                <a:pt x="208" y="92"/>
                              </a:lnTo>
                              <a:lnTo>
                                <a:pt x="213" y="78"/>
                              </a:lnTo>
                              <a:lnTo>
                                <a:pt x="215" y="60"/>
                              </a:lnTo>
                              <a:lnTo>
                                <a:pt x="211" y="39"/>
                              </a:lnTo>
                              <a:lnTo>
                                <a:pt x="207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51" y="954"/>
                          <a:ext cx="243" cy="2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2" y="954"/>
                          <a:ext cx="248" cy="2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6" name="AutoShape 16"/>
                      <wps:cNvSpPr>
                        <a:spLocks/>
                      </wps:cNvSpPr>
                      <wps:spPr bwMode="auto">
                        <a:xfrm>
                          <a:off x="8344" y="954"/>
                          <a:ext cx="277" cy="236"/>
                        </a:xfrm>
                        <a:custGeom>
                          <a:avLst/>
                          <a:gdLst>
                            <a:gd name="T0" fmla="*/ 158 w 277"/>
                            <a:gd name="T1" fmla="*/ 955 h 236"/>
                            <a:gd name="T2" fmla="*/ 123 w 277"/>
                            <a:gd name="T3" fmla="*/ 955 h 236"/>
                            <a:gd name="T4" fmla="*/ 0 w 277"/>
                            <a:gd name="T5" fmla="*/ 1191 h 236"/>
                            <a:gd name="T6" fmla="*/ 42 w 277"/>
                            <a:gd name="T7" fmla="*/ 1191 h 236"/>
                            <a:gd name="T8" fmla="*/ 76 w 277"/>
                            <a:gd name="T9" fmla="*/ 1128 h 236"/>
                            <a:gd name="T10" fmla="*/ 245 w 277"/>
                            <a:gd name="T11" fmla="*/ 1128 h 236"/>
                            <a:gd name="T12" fmla="*/ 229 w 277"/>
                            <a:gd name="T13" fmla="*/ 1095 h 236"/>
                            <a:gd name="T14" fmla="*/ 91 w 277"/>
                            <a:gd name="T15" fmla="*/ 1095 h 236"/>
                            <a:gd name="T16" fmla="*/ 137 w 277"/>
                            <a:gd name="T17" fmla="*/ 1001 h 236"/>
                            <a:gd name="T18" fmla="*/ 181 w 277"/>
                            <a:gd name="T19" fmla="*/ 1001 h 236"/>
                            <a:gd name="T20" fmla="*/ 158 w 277"/>
                            <a:gd name="T21" fmla="*/ 955 h 236"/>
                            <a:gd name="T22" fmla="*/ 245 w 277"/>
                            <a:gd name="T23" fmla="*/ 1128 h 236"/>
                            <a:gd name="T24" fmla="*/ 200 w 277"/>
                            <a:gd name="T25" fmla="*/ 1128 h 236"/>
                            <a:gd name="T26" fmla="*/ 233 w 277"/>
                            <a:gd name="T27" fmla="*/ 1191 h 236"/>
                            <a:gd name="T28" fmla="*/ 277 w 277"/>
                            <a:gd name="T29" fmla="*/ 1191 h 236"/>
                            <a:gd name="T30" fmla="*/ 245 w 277"/>
                            <a:gd name="T31" fmla="*/ 1128 h 236"/>
                            <a:gd name="T32" fmla="*/ 181 w 277"/>
                            <a:gd name="T33" fmla="*/ 1001 h 236"/>
                            <a:gd name="T34" fmla="*/ 137 w 277"/>
                            <a:gd name="T35" fmla="*/ 1001 h 236"/>
                            <a:gd name="T36" fmla="*/ 186 w 277"/>
                            <a:gd name="T37" fmla="*/ 1095 h 236"/>
                            <a:gd name="T38" fmla="*/ 229 w 277"/>
                            <a:gd name="T39" fmla="*/ 1095 h 236"/>
                            <a:gd name="T40" fmla="*/ 181 w 277"/>
                            <a:gd name="T41" fmla="*/ 1001 h 2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277" h="236">
                              <a:moveTo>
                                <a:pt x="158" y="0"/>
                              </a:moveTo>
                              <a:lnTo>
                                <a:pt x="123" y="0"/>
                              </a:lnTo>
                              <a:lnTo>
                                <a:pt x="0" y="236"/>
                              </a:lnTo>
                              <a:lnTo>
                                <a:pt x="42" y="236"/>
                              </a:lnTo>
                              <a:lnTo>
                                <a:pt x="76" y="173"/>
                              </a:lnTo>
                              <a:lnTo>
                                <a:pt x="245" y="173"/>
                              </a:lnTo>
                              <a:lnTo>
                                <a:pt x="229" y="140"/>
                              </a:lnTo>
                              <a:lnTo>
                                <a:pt x="91" y="140"/>
                              </a:lnTo>
                              <a:lnTo>
                                <a:pt x="137" y="46"/>
                              </a:lnTo>
                              <a:lnTo>
                                <a:pt x="181" y="46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245" y="173"/>
                              </a:moveTo>
                              <a:lnTo>
                                <a:pt x="200" y="173"/>
                              </a:lnTo>
                              <a:lnTo>
                                <a:pt x="233" y="236"/>
                              </a:lnTo>
                              <a:lnTo>
                                <a:pt x="277" y="236"/>
                              </a:lnTo>
                              <a:lnTo>
                                <a:pt x="245" y="173"/>
                              </a:lnTo>
                              <a:close/>
                              <a:moveTo>
                                <a:pt x="181" y="46"/>
                              </a:moveTo>
                              <a:lnTo>
                                <a:pt x="137" y="46"/>
                              </a:lnTo>
                              <a:lnTo>
                                <a:pt x="186" y="140"/>
                              </a:lnTo>
                              <a:lnTo>
                                <a:pt x="229" y="140"/>
                              </a:lnTo>
                              <a:lnTo>
                                <a:pt x="181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17"/>
                      <wps:cNvSpPr>
                        <a:spLocks noChangeArrowheads="1"/>
                      </wps:cNvSpPr>
                      <wps:spPr bwMode="auto">
                        <a:xfrm>
                          <a:off x="0" y="3022"/>
                          <a:ext cx="9586" cy="81"/>
                        </a:xfrm>
                        <a:prstGeom prst="rect">
                          <a:avLst/>
                        </a:prstGeom>
                        <a:solidFill>
                          <a:srgbClr val="0E3B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211" y="2078"/>
                          <a:ext cx="8982" cy="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5AF9D" w14:textId="09149F7C" w:rsidR="000C4634" w:rsidRPr="00AD0EED" w:rsidRDefault="000C4634" w:rsidP="00845D4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9"/>
                                <w:lang w:val="en-US"/>
                              </w:rPr>
                            </w:pPr>
                            <w:r w:rsidRPr="00981244">
                              <w:rPr>
                                <w:rFonts w:ascii="Arial" w:hAnsi="Arial" w:cs="Arial"/>
                                <w:color w:val="0E3B70"/>
                                <w:sz w:val="36"/>
                                <w:szCs w:val="36"/>
                              </w:rPr>
                              <w:t>Δ</w:t>
                            </w:r>
                            <w:r>
                              <w:rPr>
                                <w:rFonts w:ascii="Arial" w:hAnsi="Arial" w:cs="Arial"/>
                                <w:color w:val="0E3B70"/>
                                <w:sz w:val="36"/>
                                <w:szCs w:val="36"/>
                              </w:rPr>
                              <w:t>ελτίο</w:t>
                            </w:r>
                            <w:r w:rsidRPr="00981244">
                              <w:rPr>
                                <w:rFonts w:ascii="Arial" w:hAnsi="Arial" w:cs="Arial"/>
                                <w:color w:val="0E3B70"/>
                                <w:sz w:val="36"/>
                                <w:szCs w:val="36"/>
                              </w:rPr>
                              <w:t xml:space="preserve"> Ο</w:t>
                            </w:r>
                            <w:r>
                              <w:rPr>
                                <w:rFonts w:ascii="Arial" w:hAnsi="Arial" w:cs="Arial"/>
                                <w:color w:val="0E3B70"/>
                                <w:sz w:val="36"/>
                                <w:szCs w:val="36"/>
                              </w:rPr>
                              <w:t>ικονομικών</w:t>
                            </w:r>
                            <w:r w:rsidRPr="00981244">
                              <w:rPr>
                                <w:rFonts w:ascii="Arial" w:hAnsi="Arial" w:cs="Arial"/>
                                <w:color w:val="0E3B70"/>
                                <w:sz w:val="36"/>
                                <w:szCs w:val="36"/>
                              </w:rPr>
                              <w:t xml:space="preserve"> Ε</w:t>
                            </w:r>
                            <w:r>
                              <w:rPr>
                                <w:rFonts w:ascii="Arial" w:hAnsi="Arial" w:cs="Arial"/>
                                <w:color w:val="0E3B70"/>
                                <w:sz w:val="36"/>
                                <w:szCs w:val="36"/>
                              </w:rPr>
                              <w:t>ξελίξεων</w:t>
                            </w:r>
                            <w:r w:rsidRPr="00981244">
                              <w:rPr>
                                <w:rFonts w:ascii="Arial" w:hAnsi="Arial" w:cs="Arial"/>
                                <w:color w:val="0E3B70"/>
                                <w:sz w:val="36"/>
                                <w:szCs w:val="36"/>
                              </w:rPr>
                              <w:br/>
                            </w:r>
                            <w:r w:rsidR="00AD0EED">
                              <w:rPr>
                                <w:rFonts w:ascii="Arial" w:hAnsi="Arial" w:cs="Arial"/>
                                <w:color w:val="63A1AA"/>
                                <w:sz w:val="28"/>
                                <w:szCs w:val="34"/>
                                <w:lang w:val="en-US"/>
                              </w:rPr>
                              <w:t>Economic Research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7E9AB4" id="Group 11" o:spid="_x0000_s1048" style="position:absolute;margin-left:88.5pt;margin-top:0;width:479.15pt;height:155.55pt;z-index:251658240" coordorigin=",-8" coordsize="9586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">
              <v:rect id="Rectangle 7" o:spid="_x0000_s1049" style="position:absolute;left:9;top:-8;width:9563;height:3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" fillcolor="#e5e4de" stroked="f"/>
              <v:rect id="Rectangle 8" o:spid="_x0000_s1050" style="position:absolute;left:5855;top:720;width:708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" fillcolor="#0e3b70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51" type="#_x0000_t75" style="position:absolute;left:5949;top:815;width:520;height: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">
                <v:imagedata r:id="rId6" o:title=""/>
              </v:shape>
              <v:shape id="Picture 11" o:spid="_x0000_s1052" type="#_x0000_t75" style="position:absolute;left:6732;top:934;width:702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">
                <v:imagedata r:id="rId7" o:title=""/>
              </v:shape>
              <v:shape id="Picture 12" o:spid="_x0000_s1053" type="#_x0000_t75" style="position:absolute;left:7453;top:934;width:550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">
                <v:imagedata r:id="rId8" o:title=""/>
              </v:shape>
              <v:shape id="AutoShape 13" o:spid="_x0000_s1054" style="position:absolute;left:8104;top:954;width:229;height:236;visibility:visible;mso-wrap-style:square;v-text-anchor:top" coordsize="229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" path="m137,l,,,236r147,l177,232r26,-13l218,203r-177,l41,129r174,l210,123,187,110r12,-7l204,97,41,97r,-64l207,33,198,20,174,5,137,xm215,129r-80,l159,131r16,8l185,151r4,18l185,184r-9,10l161,201r-22,2l218,203r4,-5l229,168r-1,-8l223,142r-8,-13xm207,33r-73,l152,34r13,6l172,48r3,12l174,73r-7,12l151,94r-29,3l204,97r4,-5l213,78r2,-18l211,39r-4,-6xe" fillcolor="#231f20" stroked="f">
                <v:path arrowok="t" o:connecttype="custom" o:connectlocs="137,955;0,955;0,1191;147,1191;177,1187;203,1174;218,1158;41,1158;41,1084;215,1084;210,1078;187,1065;199,1058;204,1052;41,1052;41,988;207,988;198,975;174,960;137,955;215,1084;135,1084;159,1086;175,1094;185,1106;189,1124;185,1139;176,1149;161,1156;139,1158;218,1158;222,1153;229,1123;228,1115;223,1097;215,1084;207,988;134,988;152,989;165,995;172,1003;175,1015;174,1028;167,1040;151,1049;122,1052;204,1052;208,1047;213,1033;215,1015;211,994;207,988" o:connectangles="0,0,0,0,0,0,0,0,0,0,0,0,0,0,0,0,0,0,0,0,0,0,0,0,0,0,0,0,0,0,0,0,0,0,0,0,0,0,0,0,0,0,0,0,0,0,0,0,0,0,0,0"/>
              </v:shape>
              <v:shape id="Picture 14" o:spid="_x0000_s1055" type="#_x0000_t75" style="position:absolute;left:8651;top:954;width:243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">
                <v:imagedata r:id="rId9" o:title=""/>
              </v:shape>
              <v:shape id="Picture 15" o:spid="_x0000_s1056" type="#_x0000_t75" style="position:absolute;left:8962;top:954;width:248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">
                <v:imagedata r:id="rId10" o:title=""/>
              </v:shape>
              <v:shape id="AutoShape 16" o:spid="_x0000_s1057" style="position:absolute;left:8344;top:954;width:277;height:236;visibility:visible;mso-wrap-style:square;v-text-anchor:top" coordsize="277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" path="m158,l123,,,236r42,l76,173r169,l229,140r-138,l137,46r44,l158,xm245,173r-45,l233,236r44,l245,173xm181,46r-44,l186,140r43,l181,46xe" fillcolor="#231f20" stroked="f">
                <v:path arrowok="t" o:connecttype="custom" o:connectlocs="158,955;123,955;0,1191;42,1191;76,1128;245,1128;229,1095;91,1095;137,1001;181,1001;158,955;245,1128;200,1128;233,1191;277,1191;245,1128;181,1001;137,1001;186,1095;229,1095;181,1001" o:connectangles="0,0,0,0,0,0,0,0,0,0,0,0,0,0,0,0,0,0,0,0,0"/>
              </v:shape>
              <v:rect id="Rectangle 17" o:spid="_x0000_s1058" style="position:absolute;top:3022;width:9586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" fillcolor="#0e3b70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59" type="#_x0000_t202" style="position:absolute;left:211;top:2078;width:8982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<v:textbox inset="0,0,0,0">
                  <w:txbxContent>
                    <w:p w14:paraId="26D5AF9D" w14:textId="09149F7C" w:rsidR="000C4634" w:rsidRPr="00AD0EED" w:rsidRDefault="000C4634" w:rsidP="00845D4F">
                      <w:pPr>
                        <w:spacing w:line="240" w:lineRule="auto"/>
                        <w:rPr>
                          <w:rFonts w:ascii="Arial" w:hAnsi="Arial" w:cs="Arial"/>
                          <w:sz w:val="29"/>
                          <w:lang w:val="en-US"/>
                        </w:rPr>
                      </w:pPr>
                      <w:r w:rsidRPr="00981244">
                        <w:rPr>
                          <w:rFonts w:ascii="Arial" w:hAnsi="Arial" w:cs="Arial"/>
                          <w:color w:val="0E3B70"/>
                          <w:sz w:val="36"/>
                          <w:szCs w:val="36"/>
                        </w:rPr>
                        <w:t>Δ</w:t>
                      </w:r>
                      <w:r>
                        <w:rPr>
                          <w:rFonts w:ascii="Arial" w:hAnsi="Arial" w:cs="Arial"/>
                          <w:color w:val="0E3B70"/>
                          <w:sz w:val="36"/>
                          <w:szCs w:val="36"/>
                        </w:rPr>
                        <w:t>ελτίο</w:t>
                      </w:r>
                      <w:r w:rsidRPr="00981244">
                        <w:rPr>
                          <w:rFonts w:ascii="Arial" w:hAnsi="Arial" w:cs="Arial"/>
                          <w:color w:val="0E3B70"/>
                          <w:sz w:val="36"/>
                          <w:szCs w:val="36"/>
                        </w:rPr>
                        <w:t xml:space="preserve"> Ο</w:t>
                      </w:r>
                      <w:r>
                        <w:rPr>
                          <w:rFonts w:ascii="Arial" w:hAnsi="Arial" w:cs="Arial"/>
                          <w:color w:val="0E3B70"/>
                          <w:sz w:val="36"/>
                          <w:szCs w:val="36"/>
                        </w:rPr>
                        <w:t>ικονομικών</w:t>
                      </w:r>
                      <w:r w:rsidRPr="00981244">
                        <w:rPr>
                          <w:rFonts w:ascii="Arial" w:hAnsi="Arial" w:cs="Arial"/>
                          <w:color w:val="0E3B70"/>
                          <w:sz w:val="36"/>
                          <w:szCs w:val="36"/>
                        </w:rPr>
                        <w:t xml:space="preserve"> Ε</w:t>
                      </w:r>
                      <w:r>
                        <w:rPr>
                          <w:rFonts w:ascii="Arial" w:hAnsi="Arial" w:cs="Arial"/>
                          <w:color w:val="0E3B70"/>
                          <w:sz w:val="36"/>
                          <w:szCs w:val="36"/>
                        </w:rPr>
                        <w:t>ξελίξεων</w:t>
                      </w:r>
                      <w:r w:rsidRPr="00981244">
                        <w:rPr>
                          <w:rFonts w:ascii="Arial" w:hAnsi="Arial" w:cs="Arial"/>
                          <w:color w:val="0E3B70"/>
                          <w:sz w:val="36"/>
                          <w:szCs w:val="36"/>
                        </w:rPr>
                        <w:br/>
                      </w:r>
                      <w:r w:rsidR="00AD0EED">
                        <w:rPr>
                          <w:rFonts w:ascii="Arial" w:hAnsi="Arial" w:cs="Arial"/>
                          <w:color w:val="63A1AA"/>
                          <w:sz w:val="28"/>
                          <w:szCs w:val="34"/>
                          <w:lang w:val="en-US"/>
                        </w:rPr>
                        <w:t>Economic Research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EF4D2A"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58248" behindDoc="1" locked="0" layoutInCell="1" allowOverlap="1" wp14:anchorId="1BE9055F" wp14:editId="5261FB88">
              <wp:simplePos x="0" y="0"/>
              <wp:positionH relativeFrom="column">
                <wp:posOffset>0</wp:posOffset>
              </wp:positionH>
              <wp:positionV relativeFrom="page">
                <wp:posOffset>9525</wp:posOffset>
              </wp:positionV>
              <wp:extent cx="1010285" cy="1972945"/>
              <wp:effectExtent l="0" t="0" r="18415" b="8255"/>
              <wp:wrapTight wrapText="bothSides">
                <wp:wrapPolygon edited="0">
                  <wp:start x="0" y="0"/>
                  <wp:lineTo x="0" y="21482"/>
                  <wp:lineTo x="21586" y="21482"/>
                  <wp:lineTo x="21586" y="0"/>
                  <wp:lineTo x="0" y="0"/>
                </wp:wrapPolygon>
              </wp:wrapTight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0285" cy="1972945"/>
                        <a:chOff x="0" y="0"/>
                        <a:chExt cx="1591" cy="3107"/>
                      </a:xfrm>
                    </wpg:grpSpPr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" cy="3027"/>
                        </a:xfrm>
                        <a:prstGeom prst="rect">
                          <a:avLst/>
                        </a:prstGeom>
                        <a:solidFill>
                          <a:srgbClr val="E5E4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4"/>
                      <wps:cNvSpPr>
                        <a:spLocks noChangeArrowheads="1"/>
                      </wps:cNvSpPr>
                      <wps:spPr bwMode="auto">
                        <a:xfrm>
                          <a:off x="0" y="3026"/>
                          <a:ext cx="1591" cy="81"/>
                        </a:xfrm>
                        <a:prstGeom prst="rect">
                          <a:avLst/>
                        </a:prstGeom>
                        <a:solidFill>
                          <a:srgbClr val="0E3B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" cy="3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02ED8" w14:textId="336F2582" w:rsidR="000C4634" w:rsidRPr="00C906C1" w:rsidRDefault="00B62C63" w:rsidP="00CD5895">
                            <w:pPr>
                              <w:spacing w:before="542"/>
                              <w:ind w:left="604"/>
                              <w:rPr>
                                <w:rFonts w:ascii="Arial Narrow" w:hAnsi="Arial Narrow"/>
                                <w:sz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62C63">
                              <w:rPr>
                                <w:rFonts w:ascii="Arial Narrow" w:hAnsi="Arial Narrow"/>
                                <w:color w:val="FFFFFF" w:themeColor="background1"/>
                                <w:sz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08260C">
                              <w:rPr>
                                <w:rFonts w:ascii="Arial Narrow" w:hAnsi="Arial Narrow"/>
                                <w:color w:val="FFFFFF" w:themeColor="background1"/>
                                <w:sz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AD0EED">
                              <w:rPr>
                                <w:rFonts w:ascii="Arial Narrow" w:hAnsi="Arial Narrow"/>
                                <w:color w:val="FFFFFF" w:themeColor="background1"/>
                                <w:sz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0C4634" w:rsidRPr="004A37BA">
                              <w:rPr>
                                <w:rFonts w:ascii="Arial Narrow" w:hAnsi="Arial Narrow"/>
                                <w:sz w:val="9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  <w:r w:rsidR="000C4634">
                              <w:rPr>
                                <w:rFonts w:ascii="Arial Narrow" w:hAnsi="Arial Narrow"/>
                                <w:sz w:val="9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12</w:t>
                            </w:r>
                            <w:r w:rsidR="000C4634">
                              <w:rPr>
                                <w:rFonts w:ascii="Arial Narrow" w:hAnsi="Arial Narrow"/>
                                <w:sz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E9055F" id="Group 1" o:spid="_x0000_s1060" style="position:absolute;margin-left:0;margin-top:.75pt;width:79.55pt;height:155.35pt;z-index:-251658232;mso-position-vertical-relative:page" coordsize="1591,3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">
              <v:rect id="Rectangle 3" o:spid="_x0000_s1061" style="position:absolute;width:1591;height:3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" fillcolor="#e5e4de" stroked="f"/>
              <v:rect id="Rectangle 4" o:spid="_x0000_s1062" style="position:absolute;top:3026;width:1591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" fillcolor="#0e3b70" stroked="f"/>
              <v:shape id="Text Box 5" o:spid="_x0000_s1063" type="#_x0000_t202" style="position:absolute;width:1591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<v:textbox inset="0,0,0,0">
                  <w:txbxContent>
                    <w:p w14:paraId="10502ED8" w14:textId="336F2582" w:rsidR="000C4634" w:rsidRPr="00C906C1" w:rsidRDefault="00B62C63" w:rsidP="00CD5895">
                      <w:pPr>
                        <w:spacing w:before="542"/>
                        <w:ind w:left="604"/>
                        <w:rPr>
                          <w:rFonts w:ascii="Arial Narrow" w:hAnsi="Arial Narrow"/>
                          <w:sz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B62C63">
                        <w:rPr>
                          <w:rFonts w:ascii="Arial Narrow" w:hAnsi="Arial Narrow"/>
                          <w:color w:val="FFFFFF" w:themeColor="background1"/>
                          <w:sz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08260C">
                        <w:rPr>
                          <w:rFonts w:ascii="Arial Narrow" w:hAnsi="Arial Narrow"/>
                          <w:color w:val="FFFFFF" w:themeColor="background1"/>
                          <w:sz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AD0EED">
                        <w:rPr>
                          <w:rFonts w:ascii="Arial Narrow" w:hAnsi="Arial Narrow"/>
                          <w:color w:val="FFFFFF" w:themeColor="background1"/>
                          <w:sz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0C4634" w:rsidRPr="004A37BA">
                        <w:rPr>
                          <w:rFonts w:ascii="Arial Narrow" w:hAnsi="Arial Narrow"/>
                          <w:sz w:val="9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  <w:r w:rsidR="000C4634">
                        <w:rPr>
                          <w:rFonts w:ascii="Arial Narrow" w:hAnsi="Arial Narrow"/>
                          <w:sz w:val="9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12</w:t>
                      </w:r>
                      <w:r w:rsidR="000C4634">
                        <w:rPr>
                          <w:rFonts w:ascii="Arial Narrow" w:hAnsi="Arial Narrow"/>
                          <w:sz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12</w:t>
                      </w:r>
                    </w:p>
                  </w:txbxContent>
                </v:textbox>
              </v:shape>
              <w10:wrap type="tight" anchory="page"/>
            </v:group>
          </w:pict>
        </mc:Fallback>
      </mc:AlternateContent>
    </w:r>
    <w:r w:rsidR="002218E9">
      <w:rPr>
        <w:noProof/>
        <w:lang w:eastAsia="el-GR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1C3A54A" wp14:editId="3105E53B">
              <wp:simplePos x="0" y="0"/>
              <wp:positionH relativeFrom="column">
                <wp:posOffset>1008380</wp:posOffset>
              </wp:positionH>
              <wp:positionV relativeFrom="paragraph">
                <wp:posOffset>698785</wp:posOffset>
              </wp:positionV>
              <wp:extent cx="1657350" cy="30480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304800"/>
                      </a:xfrm>
                      <a:prstGeom prst="rect">
                        <a:avLst/>
                      </a:prstGeom>
                      <a:solidFill>
                        <a:schemeClr val="bg2">
                          <a:alpha val="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96C833" w14:textId="54A0E31D" w:rsidR="000C4634" w:rsidRPr="0008260C" w:rsidRDefault="000C4634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E3B70"/>
                              <w:sz w:val="28"/>
                              <w:lang w:val="en-US"/>
                            </w:rPr>
                            <w:t xml:space="preserve">  </w:t>
                          </w:r>
                          <w:r w:rsidR="000E3E6C">
                            <w:rPr>
                              <w:rFonts w:ascii="Arial" w:hAnsi="Arial" w:cs="Arial"/>
                              <w:color w:val="0E3B70"/>
                              <w:sz w:val="28"/>
                            </w:rPr>
                            <w:t>ΜΑΪΟΥ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C3A54A" id="Text Box 217" o:spid="_x0000_s1064" type="#_x0000_t202" style="position:absolute;margin-left:79.4pt;margin-top:55pt;width:130.5pt;height:24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" fillcolor="#e7e6e6 [3214]" stroked="f">
              <v:fill opacity="0"/>
              <v:textbox>
                <w:txbxContent>
                  <w:p w14:paraId="5A96C833" w14:textId="54A0E31D" w:rsidR="000C4634" w:rsidRPr="0008260C" w:rsidRDefault="000C4634">
                    <w:pPr>
                      <w:rPr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E3B70"/>
                        <w:sz w:val="28"/>
                        <w:lang w:val="en-US"/>
                      </w:rPr>
                      <w:t xml:space="preserve">  </w:t>
                    </w:r>
                    <w:r w:rsidR="000E3E6C">
                      <w:rPr>
                        <w:rFonts w:ascii="Arial" w:hAnsi="Arial" w:cs="Arial"/>
                        <w:color w:val="0E3B70"/>
                        <w:sz w:val="28"/>
                      </w:rPr>
                      <w:t>ΜΑΪΟΥ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73F63">
      <w:rPr>
        <w:noProof/>
        <w:lang w:eastAsia="el-GR"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62BABE2D" wp14:editId="443F8AA7">
              <wp:simplePos x="0" y="0"/>
              <wp:positionH relativeFrom="column">
                <wp:posOffset>1113155</wp:posOffset>
              </wp:positionH>
              <wp:positionV relativeFrom="paragraph">
                <wp:posOffset>342156</wp:posOffset>
              </wp:positionV>
              <wp:extent cx="1162050" cy="421005"/>
              <wp:effectExtent l="0" t="0" r="0" b="0"/>
              <wp:wrapSquare wrapText="bothSides"/>
              <wp:docPr id="1198" name="Text Box 1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421005"/>
                      </a:xfrm>
                      <a:prstGeom prst="rect">
                        <a:avLst/>
                      </a:prstGeom>
                      <a:solidFill>
                        <a:schemeClr val="bg2">
                          <a:alpha val="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A7752C" w14:textId="1D01B850" w:rsidR="000C4634" w:rsidRPr="000E3E6C" w:rsidRDefault="004824AF" w:rsidP="00490C0E">
                          <w:pPr>
                            <w:rPr>
                              <w:rFonts w:ascii="Arial" w:hAnsi="Arial" w:cs="Arial"/>
                              <w:color w:val="0E3B70"/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E3B70"/>
                              <w:sz w:val="40"/>
                              <w:szCs w:val="40"/>
                              <w:lang w:val="en-US"/>
                            </w:rPr>
                            <w:t>20</w:t>
                          </w:r>
                        </w:p>
                        <w:p w14:paraId="0C46D528" w14:textId="77777777" w:rsidR="00B62C63" w:rsidRDefault="00B62C63" w:rsidP="00490C0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BABE2D" id="Text Box 1198" o:spid="_x0000_s1065" type="#_x0000_t202" style="position:absolute;margin-left:87.65pt;margin-top:26.95pt;width:91.5pt;height:33.1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" fillcolor="#e7e6e6 [3214]" stroked="f">
              <v:fill opacity="0"/>
              <v:textbox>
                <w:txbxContent>
                  <w:p w14:paraId="2DA7752C" w14:textId="1D01B850" w:rsidR="000C4634" w:rsidRPr="000E3E6C" w:rsidRDefault="004824AF" w:rsidP="00490C0E">
                    <w:pPr>
                      <w:rPr>
                        <w:rFonts w:ascii="Arial" w:hAnsi="Arial" w:cs="Arial"/>
                        <w:color w:val="0E3B70"/>
                        <w:sz w:val="40"/>
                        <w:szCs w:val="40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E3B70"/>
                        <w:sz w:val="40"/>
                        <w:szCs w:val="40"/>
                        <w:lang w:val="en-US"/>
                      </w:rPr>
                      <w:t>20</w:t>
                    </w:r>
                  </w:p>
                  <w:p w14:paraId="0C46D528" w14:textId="77777777" w:rsidR="00B62C63" w:rsidRDefault="00B62C63" w:rsidP="00490C0E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67F8"/>
    <w:multiLevelType w:val="hybridMultilevel"/>
    <w:tmpl w:val="DDCEA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0785"/>
    <w:multiLevelType w:val="hybridMultilevel"/>
    <w:tmpl w:val="5EEA8AD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A68"/>
    <w:multiLevelType w:val="hybridMultilevel"/>
    <w:tmpl w:val="B5CCD4CA"/>
    <w:lvl w:ilvl="0" w:tplc="0408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" w15:restartNumberingAfterBreak="0">
    <w:nsid w:val="3C62364E"/>
    <w:multiLevelType w:val="hybridMultilevel"/>
    <w:tmpl w:val="2CF416AE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4" w15:restartNumberingAfterBreak="0">
    <w:nsid w:val="4A4332C6"/>
    <w:multiLevelType w:val="hybridMultilevel"/>
    <w:tmpl w:val="2D9E7690"/>
    <w:lvl w:ilvl="0" w:tplc="0408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 w15:restartNumberingAfterBreak="0">
    <w:nsid w:val="4F5817CF"/>
    <w:multiLevelType w:val="hybridMultilevel"/>
    <w:tmpl w:val="E834C1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520444"/>
    <w:multiLevelType w:val="hybridMultilevel"/>
    <w:tmpl w:val="B8DAFB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252256"/>
    <w:multiLevelType w:val="hybridMultilevel"/>
    <w:tmpl w:val="DC30C416"/>
    <w:lvl w:ilvl="0" w:tplc="0409000B">
      <w:start w:val="1"/>
      <w:numFmt w:val="bullet"/>
      <w:lvlText w:val=""/>
      <w:lvlJc w:val="left"/>
      <w:pPr>
        <w:ind w:left="24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num w:numId="1" w16cid:durableId="788858465">
    <w:abstractNumId w:val="2"/>
  </w:num>
  <w:num w:numId="2" w16cid:durableId="47458146">
    <w:abstractNumId w:val="5"/>
  </w:num>
  <w:num w:numId="3" w16cid:durableId="1017535522">
    <w:abstractNumId w:val="0"/>
  </w:num>
  <w:num w:numId="4" w16cid:durableId="1271474779">
    <w:abstractNumId w:val="4"/>
  </w:num>
  <w:num w:numId="5" w16cid:durableId="907030316">
    <w:abstractNumId w:val="6"/>
  </w:num>
  <w:num w:numId="6" w16cid:durableId="1739135601">
    <w:abstractNumId w:val="1"/>
  </w:num>
  <w:num w:numId="7" w16cid:durableId="623803496">
    <w:abstractNumId w:val="3"/>
  </w:num>
  <w:num w:numId="8" w16cid:durableId="1678380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89"/>
    <w:rsid w:val="0000239D"/>
    <w:rsid w:val="00005E56"/>
    <w:rsid w:val="00020EE7"/>
    <w:rsid w:val="00023D2F"/>
    <w:rsid w:val="00030D50"/>
    <w:rsid w:val="00034B68"/>
    <w:rsid w:val="000351F0"/>
    <w:rsid w:val="00037491"/>
    <w:rsid w:val="0004158C"/>
    <w:rsid w:val="000420F3"/>
    <w:rsid w:val="0005468B"/>
    <w:rsid w:val="00060486"/>
    <w:rsid w:val="0006554F"/>
    <w:rsid w:val="0006597A"/>
    <w:rsid w:val="000769E0"/>
    <w:rsid w:val="00080F60"/>
    <w:rsid w:val="0008260C"/>
    <w:rsid w:val="00084767"/>
    <w:rsid w:val="000870F5"/>
    <w:rsid w:val="00087D1A"/>
    <w:rsid w:val="00092569"/>
    <w:rsid w:val="00093C0D"/>
    <w:rsid w:val="000970E0"/>
    <w:rsid w:val="00097B21"/>
    <w:rsid w:val="000A15D1"/>
    <w:rsid w:val="000A437D"/>
    <w:rsid w:val="000A461C"/>
    <w:rsid w:val="000B0710"/>
    <w:rsid w:val="000B2467"/>
    <w:rsid w:val="000B3C26"/>
    <w:rsid w:val="000B5CED"/>
    <w:rsid w:val="000B7625"/>
    <w:rsid w:val="000C4634"/>
    <w:rsid w:val="000C4923"/>
    <w:rsid w:val="000C753C"/>
    <w:rsid w:val="000D127C"/>
    <w:rsid w:val="000D2742"/>
    <w:rsid w:val="000E011D"/>
    <w:rsid w:val="000E25C3"/>
    <w:rsid w:val="000E3E6C"/>
    <w:rsid w:val="000E68A2"/>
    <w:rsid w:val="000F362D"/>
    <w:rsid w:val="000F429E"/>
    <w:rsid w:val="000F4CC6"/>
    <w:rsid w:val="000F7950"/>
    <w:rsid w:val="001029B9"/>
    <w:rsid w:val="00103DF0"/>
    <w:rsid w:val="0010490B"/>
    <w:rsid w:val="00104C8F"/>
    <w:rsid w:val="00104E29"/>
    <w:rsid w:val="00110116"/>
    <w:rsid w:val="00114685"/>
    <w:rsid w:val="00114B74"/>
    <w:rsid w:val="001158ED"/>
    <w:rsid w:val="00124161"/>
    <w:rsid w:val="00124D18"/>
    <w:rsid w:val="00124E22"/>
    <w:rsid w:val="00130CC5"/>
    <w:rsid w:val="001364E5"/>
    <w:rsid w:val="00141CF0"/>
    <w:rsid w:val="001470F0"/>
    <w:rsid w:val="00153A37"/>
    <w:rsid w:val="00160C95"/>
    <w:rsid w:val="001612DD"/>
    <w:rsid w:val="0017739D"/>
    <w:rsid w:val="00184540"/>
    <w:rsid w:val="0018723B"/>
    <w:rsid w:val="00187B99"/>
    <w:rsid w:val="00192240"/>
    <w:rsid w:val="00194A6E"/>
    <w:rsid w:val="00196AFE"/>
    <w:rsid w:val="00196E94"/>
    <w:rsid w:val="001A089C"/>
    <w:rsid w:val="001A27A8"/>
    <w:rsid w:val="001A4699"/>
    <w:rsid w:val="001A56E0"/>
    <w:rsid w:val="001A5F17"/>
    <w:rsid w:val="001A740C"/>
    <w:rsid w:val="001C32BB"/>
    <w:rsid w:val="001C7935"/>
    <w:rsid w:val="001D1ED6"/>
    <w:rsid w:val="001D6694"/>
    <w:rsid w:val="001E1330"/>
    <w:rsid w:val="001E16A6"/>
    <w:rsid w:val="001E2B5C"/>
    <w:rsid w:val="001E6512"/>
    <w:rsid w:val="001F123A"/>
    <w:rsid w:val="00213F8E"/>
    <w:rsid w:val="0021741C"/>
    <w:rsid w:val="002218E9"/>
    <w:rsid w:val="00230947"/>
    <w:rsid w:val="0023335A"/>
    <w:rsid w:val="002361BB"/>
    <w:rsid w:val="002453D6"/>
    <w:rsid w:val="002472C1"/>
    <w:rsid w:val="002476B4"/>
    <w:rsid w:val="00257EC1"/>
    <w:rsid w:val="00262A70"/>
    <w:rsid w:val="00270E65"/>
    <w:rsid w:val="002744B6"/>
    <w:rsid w:val="00280A78"/>
    <w:rsid w:val="00284627"/>
    <w:rsid w:val="00284BD6"/>
    <w:rsid w:val="00291081"/>
    <w:rsid w:val="002911F5"/>
    <w:rsid w:val="00291273"/>
    <w:rsid w:val="002923E2"/>
    <w:rsid w:val="00292C4E"/>
    <w:rsid w:val="00293E3D"/>
    <w:rsid w:val="00295065"/>
    <w:rsid w:val="002A403D"/>
    <w:rsid w:val="002B0577"/>
    <w:rsid w:val="002B19F2"/>
    <w:rsid w:val="002B1EE7"/>
    <w:rsid w:val="002B5E82"/>
    <w:rsid w:val="002B6309"/>
    <w:rsid w:val="002C442C"/>
    <w:rsid w:val="002E06DD"/>
    <w:rsid w:val="002E47D9"/>
    <w:rsid w:val="002E52F8"/>
    <w:rsid w:val="002F3D0F"/>
    <w:rsid w:val="0030062C"/>
    <w:rsid w:val="00302B8F"/>
    <w:rsid w:val="00304BE8"/>
    <w:rsid w:val="003074B8"/>
    <w:rsid w:val="00314EBE"/>
    <w:rsid w:val="003172FA"/>
    <w:rsid w:val="003212BA"/>
    <w:rsid w:val="003244FC"/>
    <w:rsid w:val="003307A5"/>
    <w:rsid w:val="00333BCD"/>
    <w:rsid w:val="003342AD"/>
    <w:rsid w:val="003421B0"/>
    <w:rsid w:val="00345226"/>
    <w:rsid w:val="00356F1E"/>
    <w:rsid w:val="00360BD0"/>
    <w:rsid w:val="0036327B"/>
    <w:rsid w:val="0036503D"/>
    <w:rsid w:val="003669C7"/>
    <w:rsid w:val="00376821"/>
    <w:rsid w:val="00386919"/>
    <w:rsid w:val="003921A2"/>
    <w:rsid w:val="00394956"/>
    <w:rsid w:val="00395DC8"/>
    <w:rsid w:val="003B30E6"/>
    <w:rsid w:val="003B5ED8"/>
    <w:rsid w:val="003B62A0"/>
    <w:rsid w:val="003B72D6"/>
    <w:rsid w:val="003B7543"/>
    <w:rsid w:val="003B7DF7"/>
    <w:rsid w:val="003C096E"/>
    <w:rsid w:val="003C4993"/>
    <w:rsid w:val="003C7CBE"/>
    <w:rsid w:val="003D00F0"/>
    <w:rsid w:val="003D1B05"/>
    <w:rsid w:val="003E060E"/>
    <w:rsid w:val="003E1660"/>
    <w:rsid w:val="003E212E"/>
    <w:rsid w:val="003E2227"/>
    <w:rsid w:val="003E2409"/>
    <w:rsid w:val="003E4D9D"/>
    <w:rsid w:val="003F4835"/>
    <w:rsid w:val="003F5359"/>
    <w:rsid w:val="003F7234"/>
    <w:rsid w:val="00400739"/>
    <w:rsid w:val="00401101"/>
    <w:rsid w:val="00420A82"/>
    <w:rsid w:val="004238DA"/>
    <w:rsid w:val="00433FDE"/>
    <w:rsid w:val="00434245"/>
    <w:rsid w:val="004412F4"/>
    <w:rsid w:val="00446FC7"/>
    <w:rsid w:val="004535F7"/>
    <w:rsid w:val="0045638D"/>
    <w:rsid w:val="004563C6"/>
    <w:rsid w:val="00461A1E"/>
    <w:rsid w:val="00461AB2"/>
    <w:rsid w:val="004621AC"/>
    <w:rsid w:val="00462B98"/>
    <w:rsid w:val="00464F60"/>
    <w:rsid w:val="004670A7"/>
    <w:rsid w:val="00471650"/>
    <w:rsid w:val="004724A3"/>
    <w:rsid w:val="0047660B"/>
    <w:rsid w:val="00480C9D"/>
    <w:rsid w:val="004824AF"/>
    <w:rsid w:val="00484178"/>
    <w:rsid w:val="00485EAD"/>
    <w:rsid w:val="004878BA"/>
    <w:rsid w:val="0049053F"/>
    <w:rsid w:val="00490C0E"/>
    <w:rsid w:val="0049168D"/>
    <w:rsid w:val="004A0930"/>
    <w:rsid w:val="004A37BA"/>
    <w:rsid w:val="004A5E1A"/>
    <w:rsid w:val="004A6B64"/>
    <w:rsid w:val="004B052D"/>
    <w:rsid w:val="004B3074"/>
    <w:rsid w:val="004B5106"/>
    <w:rsid w:val="004B640E"/>
    <w:rsid w:val="004C234D"/>
    <w:rsid w:val="004C32D5"/>
    <w:rsid w:val="004D42CB"/>
    <w:rsid w:val="004E216F"/>
    <w:rsid w:val="004E2DB2"/>
    <w:rsid w:val="004F0142"/>
    <w:rsid w:val="004F112D"/>
    <w:rsid w:val="004F19D3"/>
    <w:rsid w:val="004F76B2"/>
    <w:rsid w:val="0050366C"/>
    <w:rsid w:val="005100F4"/>
    <w:rsid w:val="00514201"/>
    <w:rsid w:val="00515A67"/>
    <w:rsid w:val="00517E86"/>
    <w:rsid w:val="00524A93"/>
    <w:rsid w:val="0053072C"/>
    <w:rsid w:val="005309DC"/>
    <w:rsid w:val="005355E9"/>
    <w:rsid w:val="00535E2D"/>
    <w:rsid w:val="005379EB"/>
    <w:rsid w:val="005415EB"/>
    <w:rsid w:val="005418D0"/>
    <w:rsid w:val="00541C02"/>
    <w:rsid w:val="00552CF5"/>
    <w:rsid w:val="00554112"/>
    <w:rsid w:val="005550FC"/>
    <w:rsid w:val="00555985"/>
    <w:rsid w:val="00562EC9"/>
    <w:rsid w:val="005641D8"/>
    <w:rsid w:val="00567A3B"/>
    <w:rsid w:val="00572FB6"/>
    <w:rsid w:val="00573263"/>
    <w:rsid w:val="00573F56"/>
    <w:rsid w:val="00596C0D"/>
    <w:rsid w:val="005A0D28"/>
    <w:rsid w:val="005A0E4A"/>
    <w:rsid w:val="005A26DC"/>
    <w:rsid w:val="005B0745"/>
    <w:rsid w:val="005B4129"/>
    <w:rsid w:val="005B4CA5"/>
    <w:rsid w:val="005B581C"/>
    <w:rsid w:val="005D0253"/>
    <w:rsid w:val="005D3647"/>
    <w:rsid w:val="005D6444"/>
    <w:rsid w:val="005D68A9"/>
    <w:rsid w:val="005E0C6F"/>
    <w:rsid w:val="005E7C8B"/>
    <w:rsid w:val="005F1607"/>
    <w:rsid w:val="005F428A"/>
    <w:rsid w:val="005F47C4"/>
    <w:rsid w:val="005F4DC6"/>
    <w:rsid w:val="005F59BB"/>
    <w:rsid w:val="006053F2"/>
    <w:rsid w:val="006066D6"/>
    <w:rsid w:val="00607F08"/>
    <w:rsid w:val="00614747"/>
    <w:rsid w:val="00620D03"/>
    <w:rsid w:val="00622279"/>
    <w:rsid w:val="0062763C"/>
    <w:rsid w:val="0063259A"/>
    <w:rsid w:val="00632EBE"/>
    <w:rsid w:val="006332C1"/>
    <w:rsid w:val="00634375"/>
    <w:rsid w:val="00634E57"/>
    <w:rsid w:val="00640300"/>
    <w:rsid w:val="006479A8"/>
    <w:rsid w:val="006563A2"/>
    <w:rsid w:val="00662BAF"/>
    <w:rsid w:val="006676AD"/>
    <w:rsid w:val="00670EE1"/>
    <w:rsid w:val="006726A5"/>
    <w:rsid w:val="00681C0F"/>
    <w:rsid w:val="00681C59"/>
    <w:rsid w:val="006826B4"/>
    <w:rsid w:val="006A6CD7"/>
    <w:rsid w:val="006A7B48"/>
    <w:rsid w:val="006A7F3F"/>
    <w:rsid w:val="006B255B"/>
    <w:rsid w:val="006B307A"/>
    <w:rsid w:val="006B3588"/>
    <w:rsid w:val="006B7B73"/>
    <w:rsid w:val="006D1AE2"/>
    <w:rsid w:val="006E5C62"/>
    <w:rsid w:val="006E77EA"/>
    <w:rsid w:val="00700223"/>
    <w:rsid w:val="00703F0B"/>
    <w:rsid w:val="00711780"/>
    <w:rsid w:val="00714B3B"/>
    <w:rsid w:val="00720526"/>
    <w:rsid w:val="0072412B"/>
    <w:rsid w:val="00727D41"/>
    <w:rsid w:val="00731DE2"/>
    <w:rsid w:val="00740D85"/>
    <w:rsid w:val="00744522"/>
    <w:rsid w:val="00750E7A"/>
    <w:rsid w:val="00760119"/>
    <w:rsid w:val="00761C06"/>
    <w:rsid w:val="0076277C"/>
    <w:rsid w:val="00767FCC"/>
    <w:rsid w:val="00772241"/>
    <w:rsid w:val="00781E3F"/>
    <w:rsid w:val="00784216"/>
    <w:rsid w:val="00790C22"/>
    <w:rsid w:val="00796005"/>
    <w:rsid w:val="007A5A36"/>
    <w:rsid w:val="007B19AB"/>
    <w:rsid w:val="007B4153"/>
    <w:rsid w:val="007C1BC0"/>
    <w:rsid w:val="007D0076"/>
    <w:rsid w:val="007D300F"/>
    <w:rsid w:val="007D7AD9"/>
    <w:rsid w:val="007E0514"/>
    <w:rsid w:val="007E075D"/>
    <w:rsid w:val="007E147F"/>
    <w:rsid w:val="007E7AA0"/>
    <w:rsid w:val="007E7E55"/>
    <w:rsid w:val="007F4129"/>
    <w:rsid w:val="007F73C0"/>
    <w:rsid w:val="00805C32"/>
    <w:rsid w:val="00811936"/>
    <w:rsid w:val="00817843"/>
    <w:rsid w:val="008234EC"/>
    <w:rsid w:val="00824327"/>
    <w:rsid w:val="00827043"/>
    <w:rsid w:val="00832D03"/>
    <w:rsid w:val="00843D29"/>
    <w:rsid w:val="00844083"/>
    <w:rsid w:val="008440CC"/>
    <w:rsid w:val="00844929"/>
    <w:rsid w:val="00845C5B"/>
    <w:rsid w:val="00845D4F"/>
    <w:rsid w:val="00850F73"/>
    <w:rsid w:val="00856447"/>
    <w:rsid w:val="00856B88"/>
    <w:rsid w:val="00861A17"/>
    <w:rsid w:val="0087208E"/>
    <w:rsid w:val="00873B6D"/>
    <w:rsid w:val="00874B4E"/>
    <w:rsid w:val="008842F4"/>
    <w:rsid w:val="00887B18"/>
    <w:rsid w:val="00897A79"/>
    <w:rsid w:val="008A2EAC"/>
    <w:rsid w:val="008A3E3B"/>
    <w:rsid w:val="008B1D05"/>
    <w:rsid w:val="008B6DEA"/>
    <w:rsid w:val="008C0932"/>
    <w:rsid w:val="008C1A63"/>
    <w:rsid w:val="008C1E6C"/>
    <w:rsid w:val="008C2C11"/>
    <w:rsid w:val="008D070F"/>
    <w:rsid w:val="008E1219"/>
    <w:rsid w:val="008E4D42"/>
    <w:rsid w:val="008F1C35"/>
    <w:rsid w:val="008F2FCC"/>
    <w:rsid w:val="00905DC5"/>
    <w:rsid w:val="0090655B"/>
    <w:rsid w:val="00914176"/>
    <w:rsid w:val="00914A0D"/>
    <w:rsid w:val="009166F4"/>
    <w:rsid w:val="00922055"/>
    <w:rsid w:val="009237FC"/>
    <w:rsid w:val="00925EA9"/>
    <w:rsid w:val="009276B3"/>
    <w:rsid w:val="00931480"/>
    <w:rsid w:val="00931A2E"/>
    <w:rsid w:val="00932F62"/>
    <w:rsid w:val="009355F8"/>
    <w:rsid w:val="00936BF8"/>
    <w:rsid w:val="0094161F"/>
    <w:rsid w:val="00941981"/>
    <w:rsid w:val="009458F8"/>
    <w:rsid w:val="0095360C"/>
    <w:rsid w:val="00954F5F"/>
    <w:rsid w:val="009556C8"/>
    <w:rsid w:val="009603ED"/>
    <w:rsid w:val="00963570"/>
    <w:rsid w:val="00964B3A"/>
    <w:rsid w:val="00972A4C"/>
    <w:rsid w:val="0097362C"/>
    <w:rsid w:val="00976AF1"/>
    <w:rsid w:val="00981244"/>
    <w:rsid w:val="00981C88"/>
    <w:rsid w:val="009906A8"/>
    <w:rsid w:val="009970BA"/>
    <w:rsid w:val="009A3AA8"/>
    <w:rsid w:val="009A7221"/>
    <w:rsid w:val="009B08ED"/>
    <w:rsid w:val="009B090E"/>
    <w:rsid w:val="009B19AB"/>
    <w:rsid w:val="009C1079"/>
    <w:rsid w:val="009C15CF"/>
    <w:rsid w:val="009C30AC"/>
    <w:rsid w:val="009C3B76"/>
    <w:rsid w:val="009C6C0E"/>
    <w:rsid w:val="009D1C7F"/>
    <w:rsid w:val="009D29A2"/>
    <w:rsid w:val="009E422D"/>
    <w:rsid w:val="009F3B37"/>
    <w:rsid w:val="009F3F2A"/>
    <w:rsid w:val="009F4DCB"/>
    <w:rsid w:val="00A04700"/>
    <w:rsid w:val="00A0667E"/>
    <w:rsid w:val="00A069C8"/>
    <w:rsid w:val="00A071E7"/>
    <w:rsid w:val="00A10A98"/>
    <w:rsid w:val="00A11215"/>
    <w:rsid w:val="00A165F3"/>
    <w:rsid w:val="00A1727C"/>
    <w:rsid w:val="00A2013C"/>
    <w:rsid w:val="00A22052"/>
    <w:rsid w:val="00A22700"/>
    <w:rsid w:val="00A26C8B"/>
    <w:rsid w:val="00A31F42"/>
    <w:rsid w:val="00A3630E"/>
    <w:rsid w:val="00A41121"/>
    <w:rsid w:val="00A44C2E"/>
    <w:rsid w:val="00A47D70"/>
    <w:rsid w:val="00A6378F"/>
    <w:rsid w:val="00A64969"/>
    <w:rsid w:val="00A6604E"/>
    <w:rsid w:val="00A70658"/>
    <w:rsid w:val="00A71109"/>
    <w:rsid w:val="00A72E17"/>
    <w:rsid w:val="00A86C2C"/>
    <w:rsid w:val="00AB04DB"/>
    <w:rsid w:val="00AB17E7"/>
    <w:rsid w:val="00AC0FA3"/>
    <w:rsid w:val="00AC307F"/>
    <w:rsid w:val="00AC341D"/>
    <w:rsid w:val="00AC39AE"/>
    <w:rsid w:val="00AD0EED"/>
    <w:rsid w:val="00AD33DC"/>
    <w:rsid w:val="00AE00C9"/>
    <w:rsid w:val="00AE1253"/>
    <w:rsid w:val="00AE306E"/>
    <w:rsid w:val="00AE555D"/>
    <w:rsid w:val="00AF1ED1"/>
    <w:rsid w:val="00AF3A37"/>
    <w:rsid w:val="00AF3C49"/>
    <w:rsid w:val="00B01087"/>
    <w:rsid w:val="00B02F57"/>
    <w:rsid w:val="00B116C4"/>
    <w:rsid w:val="00B14DB5"/>
    <w:rsid w:val="00B15D55"/>
    <w:rsid w:val="00B23E32"/>
    <w:rsid w:val="00B253CF"/>
    <w:rsid w:val="00B34189"/>
    <w:rsid w:val="00B35B18"/>
    <w:rsid w:val="00B40EF5"/>
    <w:rsid w:val="00B41175"/>
    <w:rsid w:val="00B4394B"/>
    <w:rsid w:val="00B4580D"/>
    <w:rsid w:val="00B513EA"/>
    <w:rsid w:val="00B556D3"/>
    <w:rsid w:val="00B6080F"/>
    <w:rsid w:val="00B62C63"/>
    <w:rsid w:val="00B65D25"/>
    <w:rsid w:val="00B66FE0"/>
    <w:rsid w:val="00B6717D"/>
    <w:rsid w:val="00B725B8"/>
    <w:rsid w:val="00B728DB"/>
    <w:rsid w:val="00B75118"/>
    <w:rsid w:val="00B75DCF"/>
    <w:rsid w:val="00B767CC"/>
    <w:rsid w:val="00B838F6"/>
    <w:rsid w:val="00B86B7C"/>
    <w:rsid w:val="00B87B78"/>
    <w:rsid w:val="00B91514"/>
    <w:rsid w:val="00B919AD"/>
    <w:rsid w:val="00BA55CA"/>
    <w:rsid w:val="00BA7E32"/>
    <w:rsid w:val="00BB0EFD"/>
    <w:rsid w:val="00BB1A21"/>
    <w:rsid w:val="00BB4904"/>
    <w:rsid w:val="00BB499D"/>
    <w:rsid w:val="00BB751D"/>
    <w:rsid w:val="00BC0F76"/>
    <w:rsid w:val="00BD081A"/>
    <w:rsid w:val="00BE027E"/>
    <w:rsid w:val="00BE2C69"/>
    <w:rsid w:val="00BF6BCC"/>
    <w:rsid w:val="00C11511"/>
    <w:rsid w:val="00C22550"/>
    <w:rsid w:val="00C333DD"/>
    <w:rsid w:val="00C33D15"/>
    <w:rsid w:val="00C344E3"/>
    <w:rsid w:val="00C373C2"/>
    <w:rsid w:val="00C42F15"/>
    <w:rsid w:val="00C43452"/>
    <w:rsid w:val="00C43528"/>
    <w:rsid w:val="00C43B1F"/>
    <w:rsid w:val="00C539A9"/>
    <w:rsid w:val="00C6016D"/>
    <w:rsid w:val="00C614B4"/>
    <w:rsid w:val="00C61E9C"/>
    <w:rsid w:val="00C67964"/>
    <w:rsid w:val="00C72516"/>
    <w:rsid w:val="00C85AC9"/>
    <w:rsid w:val="00C85ED1"/>
    <w:rsid w:val="00C906C1"/>
    <w:rsid w:val="00C94572"/>
    <w:rsid w:val="00CA56B3"/>
    <w:rsid w:val="00CA5EEA"/>
    <w:rsid w:val="00CB14E8"/>
    <w:rsid w:val="00CB1AFF"/>
    <w:rsid w:val="00CB223F"/>
    <w:rsid w:val="00CB77D4"/>
    <w:rsid w:val="00CC2043"/>
    <w:rsid w:val="00CD5895"/>
    <w:rsid w:val="00CE68D7"/>
    <w:rsid w:val="00CF16BA"/>
    <w:rsid w:val="00CF62DA"/>
    <w:rsid w:val="00D1194E"/>
    <w:rsid w:val="00D12C2A"/>
    <w:rsid w:val="00D17A39"/>
    <w:rsid w:val="00D23979"/>
    <w:rsid w:val="00D4291D"/>
    <w:rsid w:val="00D519A6"/>
    <w:rsid w:val="00D55676"/>
    <w:rsid w:val="00D56AD2"/>
    <w:rsid w:val="00D61AC6"/>
    <w:rsid w:val="00D75593"/>
    <w:rsid w:val="00D772BD"/>
    <w:rsid w:val="00D815BC"/>
    <w:rsid w:val="00D818C0"/>
    <w:rsid w:val="00D82DE0"/>
    <w:rsid w:val="00D83894"/>
    <w:rsid w:val="00D84747"/>
    <w:rsid w:val="00D86B3D"/>
    <w:rsid w:val="00D90ADD"/>
    <w:rsid w:val="00D966E6"/>
    <w:rsid w:val="00DA5BF0"/>
    <w:rsid w:val="00DB1ADD"/>
    <w:rsid w:val="00DB50C5"/>
    <w:rsid w:val="00DB6B6D"/>
    <w:rsid w:val="00DC20BE"/>
    <w:rsid w:val="00DD4FE2"/>
    <w:rsid w:val="00DD5FA3"/>
    <w:rsid w:val="00DD60A4"/>
    <w:rsid w:val="00DD6980"/>
    <w:rsid w:val="00DE44E7"/>
    <w:rsid w:val="00DE5686"/>
    <w:rsid w:val="00E02D1D"/>
    <w:rsid w:val="00E073CC"/>
    <w:rsid w:val="00E07841"/>
    <w:rsid w:val="00E125E9"/>
    <w:rsid w:val="00E128B7"/>
    <w:rsid w:val="00E15B5D"/>
    <w:rsid w:val="00E1603E"/>
    <w:rsid w:val="00E17C41"/>
    <w:rsid w:val="00E22DE8"/>
    <w:rsid w:val="00E30441"/>
    <w:rsid w:val="00E304C8"/>
    <w:rsid w:val="00E30C4A"/>
    <w:rsid w:val="00E316DE"/>
    <w:rsid w:val="00E3366B"/>
    <w:rsid w:val="00E34830"/>
    <w:rsid w:val="00E3511A"/>
    <w:rsid w:val="00E40F74"/>
    <w:rsid w:val="00E410F7"/>
    <w:rsid w:val="00E43927"/>
    <w:rsid w:val="00E461D4"/>
    <w:rsid w:val="00E46AA0"/>
    <w:rsid w:val="00E50414"/>
    <w:rsid w:val="00E51A60"/>
    <w:rsid w:val="00E54087"/>
    <w:rsid w:val="00E55287"/>
    <w:rsid w:val="00E5537D"/>
    <w:rsid w:val="00E64E9A"/>
    <w:rsid w:val="00E6501D"/>
    <w:rsid w:val="00E73F63"/>
    <w:rsid w:val="00E7691F"/>
    <w:rsid w:val="00E77932"/>
    <w:rsid w:val="00E77B25"/>
    <w:rsid w:val="00E8434D"/>
    <w:rsid w:val="00E850EA"/>
    <w:rsid w:val="00E8586C"/>
    <w:rsid w:val="00E8680A"/>
    <w:rsid w:val="00E90FE4"/>
    <w:rsid w:val="00EA08B1"/>
    <w:rsid w:val="00EB07DF"/>
    <w:rsid w:val="00EB2823"/>
    <w:rsid w:val="00EB64B2"/>
    <w:rsid w:val="00ED083C"/>
    <w:rsid w:val="00ED22C1"/>
    <w:rsid w:val="00EE6E44"/>
    <w:rsid w:val="00EF08D2"/>
    <w:rsid w:val="00EF4C82"/>
    <w:rsid w:val="00EF4D2A"/>
    <w:rsid w:val="00F02A38"/>
    <w:rsid w:val="00F065B3"/>
    <w:rsid w:val="00F21B6A"/>
    <w:rsid w:val="00F22C02"/>
    <w:rsid w:val="00F23BA0"/>
    <w:rsid w:val="00F24DEB"/>
    <w:rsid w:val="00F27AF2"/>
    <w:rsid w:val="00F341A6"/>
    <w:rsid w:val="00F35100"/>
    <w:rsid w:val="00F37B49"/>
    <w:rsid w:val="00F474BC"/>
    <w:rsid w:val="00F52E66"/>
    <w:rsid w:val="00F5309A"/>
    <w:rsid w:val="00F54D1A"/>
    <w:rsid w:val="00F612C8"/>
    <w:rsid w:val="00F617ED"/>
    <w:rsid w:val="00F7156E"/>
    <w:rsid w:val="00F7421D"/>
    <w:rsid w:val="00F77548"/>
    <w:rsid w:val="00F81276"/>
    <w:rsid w:val="00F87ECE"/>
    <w:rsid w:val="00F904F4"/>
    <w:rsid w:val="00F92FE7"/>
    <w:rsid w:val="00F9484D"/>
    <w:rsid w:val="00F95197"/>
    <w:rsid w:val="00FB40BC"/>
    <w:rsid w:val="00FB5243"/>
    <w:rsid w:val="00FB576D"/>
    <w:rsid w:val="00FB61E8"/>
    <w:rsid w:val="00FB6722"/>
    <w:rsid w:val="00FB6BEA"/>
    <w:rsid w:val="00FB6D2C"/>
    <w:rsid w:val="00FC1B63"/>
    <w:rsid w:val="00FE233E"/>
    <w:rsid w:val="00FE73A4"/>
    <w:rsid w:val="00FF225E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517870"/>
  <w15:docId w15:val="{043990F5-9C77-4B89-BDEC-6937D7D8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FE233E"/>
    <w:pPr>
      <w:widowControl w:val="0"/>
      <w:autoSpaceDE w:val="0"/>
      <w:autoSpaceDN w:val="0"/>
      <w:adjustRightInd w:val="0"/>
      <w:spacing w:before="69" w:after="0" w:line="240" w:lineRule="auto"/>
      <w:ind w:left="680"/>
      <w:outlineLvl w:val="0"/>
    </w:pPr>
    <w:rPr>
      <w:rFonts w:ascii="Arial" w:eastAsiaTheme="minorEastAsia" w:hAnsi="Arial" w:cs="Arial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F1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715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7156E"/>
    <w:rPr>
      <w:rFonts w:ascii="Arial" w:eastAsia="Arial" w:hAnsi="Arial" w:cs="Arial"/>
      <w:sz w:val="19"/>
      <w:szCs w:val="19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453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D6"/>
  </w:style>
  <w:style w:type="paragraph" w:styleId="Footer">
    <w:name w:val="footer"/>
    <w:basedOn w:val="Normal"/>
    <w:link w:val="FooterChar"/>
    <w:uiPriority w:val="99"/>
    <w:unhideWhenUsed/>
    <w:rsid w:val="002453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D6"/>
  </w:style>
  <w:style w:type="table" w:styleId="TableGrid">
    <w:name w:val="Table Grid"/>
    <w:basedOn w:val="TableNormal"/>
    <w:uiPriority w:val="39"/>
    <w:rsid w:val="0010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FE233E"/>
    <w:rPr>
      <w:rFonts w:ascii="Arial" w:eastAsiaTheme="minorEastAsia" w:hAnsi="Arial" w:cs="Arial"/>
      <w:b/>
      <w:bCs/>
      <w:sz w:val="24"/>
      <w:szCs w:val="24"/>
      <w:lang w:eastAsia="el-GR"/>
    </w:rPr>
  </w:style>
  <w:style w:type="paragraph" w:customStyle="1" w:styleId="TableParagraph">
    <w:name w:val="Table Paragraph"/>
    <w:basedOn w:val="Normal"/>
    <w:uiPriority w:val="1"/>
    <w:qFormat/>
    <w:rsid w:val="008119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0C4634"/>
    <w:pPr>
      <w:ind w:left="720"/>
      <w:contextualSpacing/>
    </w:pPr>
    <w:rPr>
      <w:rFonts w:ascii="Arial" w:eastAsia="Calibri" w:hAnsi="Arial" w:cs="Times New Roman"/>
    </w:rPr>
  </w:style>
  <w:style w:type="paragraph" w:styleId="EndnoteText">
    <w:name w:val="endnote text"/>
    <w:basedOn w:val="Normal"/>
    <w:link w:val="EndnoteTextChar"/>
    <w:uiPriority w:val="99"/>
    <w:unhideWhenUsed/>
    <w:rsid w:val="000C753C"/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C753C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0C753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C7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753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0C753C"/>
    <w:rPr>
      <w:rFonts w:ascii="Arial" w:eastAsia="Arial Unicode MS" w:hAnsi="Arial" w:cs="Arial"/>
      <w:vertAlign w:val="superscript"/>
    </w:rPr>
  </w:style>
  <w:style w:type="character" w:styleId="Hyperlink">
    <w:name w:val="Hyperlink"/>
    <w:basedOn w:val="DefaultParagraphFont"/>
    <w:uiPriority w:val="99"/>
    <w:unhideWhenUsed/>
    <w:rsid w:val="002E52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2F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795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D5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F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F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F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F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image" Target="media/image7.sv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5.emf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image" Target="media/image9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fotios.mitropoulos@alpha.gr" TargetMode="External"/><Relationship Id="rId2" Type="http://schemas.openxmlformats.org/officeDocument/2006/relationships/hyperlink" Target="mailto:eirini.adamopoulou@alpha.gr" TargetMode="External"/><Relationship Id="rId1" Type="http://schemas.openxmlformats.org/officeDocument/2006/relationships/hyperlink" Target="mailto:panayotis.kapopoulos@alpha.gr" TargetMode="External"/><Relationship Id="rId6" Type="http://schemas.openxmlformats.org/officeDocument/2006/relationships/image" Target="media/image2.emf"/><Relationship Id="rId5" Type="http://schemas.openxmlformats.org/officeDocument/2006/relationships/hyperlink" Target="mailto:christos.chrysanthakopoulos@alpha.gr" TargetMode="External"/><Relationship Id="rId4" Type="http://schemas.openxmlformats.org/officeDocument/2006/relationships/hyperlink" Target="mailto:gerasimos.mouzakis@alph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9.png"/><Relationship Id="rId3" Type="http://schemas.openxmlformats.org/officeDocument/2006/relationships/image" Target="media/image14.png"/><Relationship Id="rId7" Type="http://schemas.openxmlformats.org/officeDocument/2006/relationships/image" Target="media/image18.png"/><Relationship Id="rId2" Type="http://schemas.openxmlformats.org/officeDocument/2006/relationships/image" Target="media/image13.png"/><Relationship Id="rId1" Type="http://schemas.openxmlformats.org/officeDocument/2006/relationships/image" Target="media/image12.png"/><Relationship Id="rId6" Type="http://schemas.openxmlformats.org/officeDocument/2006/relationships/image" Target="media/image17.png"/><Relationship Id="rId5" Type="http://schemas.openxmlformats.org/officeDocument/2006/relationships/image" Target="media/image16.png"/><Relationship Id="rId10" Type="http://schemas.openxmlformats.org/officeDocument/2006/relationships/image" Target="media/image21.png"/><Relationship Id="rId4" Type="http://schemas.openxmlformats.org/officeDocument/2006/relationships/image" Target="media/image15.pn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CF3E8397555499BE044A8B8736E77" ma:contentTypeVersion="0" ma:contentTypeDescription="Create a new document." ma:contentTypeScope="" ma:versionID="4cda92fd44fb0dad348983d73dbf27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d="http://www.w3.org/2001/XMLSchema" xmlns:xsi="http://www.w3.org/2001/XMLSchema-instance" xmlns="http://www.boldonjames.com/2008/01/sie/internal/label" sislVersion="0" policy="85d8ddd1-f1ac-4a03-b921-f3707584cd99" origin="userSelected">
  <element uid="9b837078-1873-43a7-b123-90c6457d5a93" value=""/>
  <element uid="3316aa8e-0f94-416d-861a-3773e8d4f850" value=""/>
</sisl>
</file>

<file path=customXml/itemProps1.xml><?xml version="1.0" encoding="utf-8"?>
<ds:datastoreItem xmlns:ds="http://schemas.openxmlformats.org/officeDocument/2006/customXml" ds:itemID="{DF5956FF-C535-4E8D-BF42-1E37D8F5D0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DB0C37-31C9-4CE3-8FBC-1E88573B7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BC4850-D5B9-46E7-9C70-17211D4448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255AAC-F39D-4FAE-8953-FEB5B7AC24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6FC8BE-9196-420A-BD92-0CE8CE4D081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nikos</dc:creator>
  <cp:lastModifiedBy>Adamopoulou Eirini</cp:lastModifiedBy>
  <cp:revision>4</cp:revision>
  <cp:lastPrinted>2024-05-17T11:08:00Z</cp:lastPrinted>
  <dcterms:created xsi:type="dcterms:W3CDTF">2024-05-20T09:35:00Z</dcterms:created>
  <dcterms:modified xsi:type="dcterms:W3CDTF">2024-05-20T09:41:00Z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0x010100893CF3E8397555499BE044A8B8736E77</vt:lpwstr>
  </property>
  <property fmtid="{D5CDD505-2E9C-101B-9397-08002B2CF9AE}" pid="3" name="docIndexRef">
    <vt:lpwstr>ad828cb2-5136-4280-a204-443a9ca24e46</vt:lpwstr>
  </property>
  <property fmtid="{D5CDD505-2E9C-101B-9397-08002B2CF9AE}" pid="4" name="bjSaver">
    <vt:lpwstr>LTCvLEH+bFem4gQjX/1Zy+m26iQSmRUJ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policy="85d8ddd1-f1ac-4a03-b921-f3707584cd99" origin="userSelected" xmlns="http://www.boldonj</vt:lpwstr>
  </property>
  <property fmtid="{D5CDD505-2E9C-101B-9397-08002B2CF9AE}" pid="6" name="bjDocumentLabelXML-0">
    <vt:lpwstr>ames.com/2008/01/sie/internal/label"&gt;&lt;element uid="9b837078-1873-43a7-b123-90c6457d5a93" value="" /&gt;&lt;element uid="3316aa8e-0f94-416d-861a-3773e8d4f850" value="" /&gt;&lt;/sisl&gt;</vt:lpwstr>
  </property>
  <property fmtid="{D5CDD505-2E9C-101B-9397-08002B2CF9AE}" pid="7" name="bjDocumentSecurityLabel">
    <vt:lpwstr>ΔΗΜΟΣΙΟ (PUBLIC) </vt:lpwstr>
  </property>
  <property fmtid="{D5CDD505-2E9C-101B-9397-08002B2CF9AE}" pid="8" name="MSIP_Label_3b8d3c1f-739d-4b15-82f9-3af0fe19718a_Enabled">
    <vt:lpwstr>true</vt:lpwstr>
  </property>
  <property fmtid="{D5CDD505-2E9C-101B-9397-08002B2CF9AE}" pid="9" name="MSIP_Label_3b8d3c1f-739d-4b15-82f9-3af0fe19718a_SetDate">
    <vt:lpwstr>2021-03-31T11:12:58Z</vt:lpwstr>
  </property>
  <property fmtid="{D5CDD505-2E9C-101B-9397-08002B2CF9AE}" pid="10" name="MSIP_Label_3b8d3c1f-739d-4b15-82f9-3af0fe19718a_Method">
    <vt:lpwstr>Standard</vt:lpwstr>
  </property>
  <property fmtid="{D5CDD505-2E9C-101B-9397-08002B2CF9AE}" pid="11" name="MSIP_Label_3b8d3c1f-739d-4b15-82f9-3af0fe19718a_Name">
    <vt:lpwstr>3b8d3c1f-739d-4b15-82f9-3af0fe19718a</vt:lpwstr>
  </property>
  <property fmtid="{D5CDD505-2E9C-101B-9397-08002B2CF9AE}" pid="12" name="MSIP_Label_3b8d3c1f-739d-4b15-82f9-3af0fe19718a_SiteId">
    <vt:lpwstr>c80515ef-93c1-429d-87e1-d66eb567b009</vt:lpwstr>
  </property>
  <property fmtid="{D5CDD505-2E9C-101B-9397-08002B2CF9AE}" pid="13" name="MSIP_Label_3b8d3c1f-739d-4b15-82f9-3af0fe19718a_ActionId">
    <vt:lpwstr>17ff41c6-c539-43a7-b4fe-6f7eae7d0875</vt:lpwstr>
  </property>
  <property fmtid="{D5CDD505-2E9C-101B-9397-08002B2CF9AE}" pid="14" name="MSIP_Label_3b8d3c1f-739d-4b15-82f9-3af0fe19718a_ContentBits">
    <vt:lpwstr>0</vt:lpwstr>
  </property>
</Properties>
</file>